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431" w:rsidRDefault="00F4256E">
      <w:pPr>
        <w:widowControl w:val="0"/>
        <w:autoSpaceDE w:val="0"/>
        <w:autoSpaceDN w:val="0"/>
        <w:adjustRightInd w:val="0"/>
        <w:spacing w:after="0" w:line="240" w:lineRule="auto"/>
        <w:rPr>
          <w:rFonts w:ascii="Arial" w:hAnsi="Arial" w:cs="Arial"/>
          <w:sz w:val="24"/>
          <w:szCs w:val="24"/>
        </w:rPr>
      </w:pPr>
      <w:r>
        <w:rPr>
          <w:rFonts w:ascii="Arial" w:hAnsi="Arial" w:cs="Arial"/>
          <w:noProof/>
          <w:sz w:val="24"/>
          <w:szCs w:val="24"/>
        </w:rPr>
        <w:drawing>
          <wp:inline distT="0" distB="0" distL="0" distR="0">
            <wp:extent cx="3048000" cy="676275"/>
            <wp:effectExtent l="0" t="0" r="0" b="0"/>
            <wp:docPr id="2" name="Imagen 1" descr="LOGO IM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MPLAN"/>
                    <pic:cNvPicPr>
                      <a:picLocks noChangeAspect="1" noChangeArrowheads="1"/>
                    </pic:cNvPicPr>
                  </pic:nvPicPr>
                  <pic:blipFill>
                    <a:blip r:embed="rId7">
                      <a:extLst>
                        <a:ext uri="{28A0092B-C50C-407E-A947-70E740481C1C}">
                          <a14:useLocalDpi xmlns:a14="http://schemas.microsoft.com/office/drawing/2010/main" val="0"/>
                        </a:ext>
                      </a:extLst>
                    </a:blip>
                    <a:srcRect t="22800" b="38148"/>
                    <a:stretch>
                      <a:fillRect/>
                    </a:stretch>
                  </pic:blipFill>
                  <pic:spPr bwMode="auto">
                    <a:xfrm>
                      <a:off x="0" y="0"/>
                      <a:ext cx="3048000" cy="676275"/>
                    </a:xfrm>
                    <a:prstGeom prst="rect">
                      <a:avLst/>
                    </a:prstGeom>
                    <a:noFill/>
                    <a:ln>
                      <a:noFill/>
                    </a:ln>
                  </pic:spPr>
                </pic:pic>
              </a:graphicData>
            </a:graphic>
          </wp:inline>
        </w:drawing>
      </w:r>
    </w:p>
    <w:p w:rsidR="003E5431" w:rsidRDefault="003E5431">
      <w:pPr>
        <w:widowControl w:val="0"/>
        <w:autoSpaceDE w:val="0"/>
        <w:autoSpaceDN w:val="0"/>
        <w:adjustRightInd w:val="0"/>
        <w:spacing w:after="0" w:line="240" w:lineRule="auto"/>
        <w:rPr>
          <w:rFonts w:ascii="Arial" w:hAnsi="Arial" w:cs="Arial"/>
          <w:sz w:val="24"/>
          <w:szCs w:val="24"/>
        </w:rPr>
      </w:pPr>
    </w:p>
    <w:p w:rsidR="003E5431" w:rsidRDefault="003E5431">
      <w:pPr>
        <w:widowControl w:val="0"/>
        <w:autoSpaceDE w:val="0"/>
        <w:autoSpaceDN w:val="0"/>
        <w:adjustRightInd w:val="0"/>
        <w:spacing w:after="0" w:line="240" w:lineRule="auto"/>
        <w:rPr>
          <w:rFonts w:ascii="Arial" w:hAnsi="Arial" w:cs="Arial"/>
          <w:sz w:val="24"/>
          <w:szCs w:val="24"/>
        </w:rPr>
      </w:pPr>
    </w:p>
    <w:p w:rsidR="00A54AF8" w:rsidRDefault="00A54AF8" w:rsidP="00A54AF8">
      <w:pPr>
        <w:jc w:val="center"/>
        <w:rPr>
          <w:rFonts w:ascii="Arial" w:hAnsi="Arial" w:cs="Arial"/>
          <w:b/>
          <w:color w:val="000000"/>
        </w:rPr>
      </w:pPr>
      <w:r>
        <w:rPr>
          <w:rFonts w:ascii="Arial" w:hAnsi="Arial" w:cs="Arial"/>
          <w:b/>
          <w:color w:val="000000"/>
        </w:rPr>
        <w:t>NOTAS DE GESTION ADMINISTRATIVA</w:t>
      </w:r>
    </w:p>
    <w:p w:rsidR="00A54AF8" w:rsidRPr="00D62866" w:rsidRDefault="00A54AF8" w:rsidP="00A54AF8">
      <w:pPr>
        <w:jc w:val="center"/>
        <w:rPr>
          <w:rFonts w:ascii="Arial Narrow" w:hAnsi="Arial Narrow"/>
          <w:b/>
          <w:sz w:val="18"/>
          <w:szCs w:val="18"/>
        </w:rPr>
      </w:pPr>
      <w:r>
        <w:rPr>
          <w:rFonts w:ascii="Arial" w:hAnsi="Arial" w:cs="Arial"/>
          <w:b/>
          <w:color w:val="000000"/>
        </w:rPr>
        <w:t>AL 3</w:t>
      </w:r>
      <w:r w:rsidR="00AE204C">
        <w:rPr>
          <w:rFonts w:ascii="Arial" w:hAnsi="Arial" w:cs="Arial"/>
          <w:b/>
          <w:color w:val="000000"/>
        </w:rPr>
        <w:t>0</w:t>
      </w:r>
      <w:r>
        <w:rPr>
          <w:rFonts w:ascii="Arial" w:hAnsi="Arial" w:cs="Arial"/>
          <w:b/>
          <w:color w:val="000000"/>
        </w:rPr>
        <w:t xml:space="preserve"> DE </w:t>
      </w:r>
      <w:r w:rsidR="00AE204C">
        <w:rPr>
          <w:rFonts w:ascii="Arial" w:hAnsi="Arial" w:cs="Arial"/>
          <w:b/>
          <w:color w:val="000000"/>
        </w:rPr>
        <w:t>JUNIO</w:t>
      </w:r>
      <w:r w:rsidR="00C55BD5">
        <w:rPr>
          <w:rFonts w:ascii="Arial" w:hAnsi="Arial" w:cs="Arial"/>
          <w:b/>
          <w:color w:val="000000"/>
        </w:rPr>
        <w:t xml:space="preserve"> DE 202</w:t>
      </w:r>
      <w:r w:rsidR="00F4256E">
        <w:rPr>
          <w:rFonts w:ascii="Arial" w:hAnsi="Arial" w:cs="Arial"/>
          <w:b/>
          <w:color w:val="000000"/>
        </w:rPr>
        <w:t>3</w:t>
      </w:r>
      <w:r>
        <w:rPr>
          <w:rFonts w:ascii="Arial" w:hAnsi="Arial" w:cs="Arial"/>
          <w:b/>
          <w:color w:val="000000"/>
        </w:rPr>
        <w:t>.</w:t>
      </w:r>
    </w:p>
    <w:p w:rsidR="00A54AF8" w:rsidRPr="00D517EA" w:rsidRDefault="00A54AF8" w:rsidP="00A54AF8">
      <w:pPr>
        <w:widowControl w:val="0"/>
        <w:autoSpaceDE w:val="0"/>
        <w:autoSpaceDN w:val="0"/>
        <w:adjustRightInd w:val="0"/>
        <w:jc w:val="both"/>
        <w:rPr>
          <w:rFonts w:ascii="Arial" w:hAnsi="Arial" w:cs="Arial"/>
          <w:b/>
          <w:color w:val="000000"/>
          <w:sz w:val="20"/>
          <w:szCs w:val="20"/>
        </w:rPr>
      </w:pPr>
    </w:p>
    <w:p w:rsidR="00EC1CCE" w:rsidRPr="00EC1CCE" w:rsidRDefault="007A32FA" w:rsidP="00EC1CCE">
      <w:pPr>
        <w:jc w:val="both"/>
        <w:rPr>
          <w:rFonts w:ascii="Arial" w:hAnsi="Arial" w:cs="Arial"/>
          <w:sz w:val="20"/>
          <w:szCs w:val="20"/>
          <w:lang w:eastAsia="en-US"/>
        </w:rPr>
      </w:pPr>
      <w:r w:rsidRPr="00EC1CCE">
        <w:rPr>
          <w:rFonts w:ascii="Arial" w:hAnsi="Arial" w:cs="Arial"/>
          <w:b/>
          <w:sz w:val="20"/>
          <w:szCs w:val="20"/>
          <w:lang w:eastAsia="en-US"/>
        </w:rPr>
        <w:t xml:space="preserve">1. </w:t>
      </w:r>
      <w:r w:rsidRPr="00EC1CCE">
        <w:rPr>
          <w:rFonts w:ascii="Arial" w:hAnsi="Arial" w:cs="Arial"/>
          <w:b/>
          <w:lang w:eastAsia="en-US"/>
        </w:rPr>
        <w:t>INTRODUCCIÓN:</w:t>
      </w:r>
    </w:p>
    <w:p w:rsidR="00EC1CCE" w:rsidRPr="00EC1CCE" w:rsidRDefault="00EC1CCE" w:rsidP="003E5431">
      <w:pPr>
        <w:ind w:left="142"/>
        <w:jc w:val="both"/>
        <w:rPr>
          <w:rFonts w:ascii="Arial" w:hAnsi="Arial" w:cs="Arial"/>
          <w:sz w:val="20"/>
          <w:szCs w:val="20"/>
          <w:lang w:eastAsia="en-US"/>
        </w:rPr>
      </w:pPr>
      <w:r w:rsidRPr="00EC1CCE">
        <w:rPr>
          <w:rFonts w:ascii="Arial" w:hAnsi="Arial" w:cs="Arial"/>
          <w:sz w:val="20"/>
          <w:szCs w:val="20"/>
          <w:lang w:eastAsia="en-US"/>
        </w:rPr>
        <w:t>Los Estados Financieros de los entes públicos, proveen de información financiera a los principales usuarios de la misma, al Congreso y a los ciudadanos.</w:t>
      </w:r>
      <w:r w:rsidRPr="00EC1CCE">
        <w:rPr>
          <w:rFonts w:ascii="Arial" w:hAnsi="Arial" w:cs="Arial"/>
          <w:sz w:val="20"/>
          <w:szCs w:val="20"/>
          <w:lang w:eastAsia="en-US"/>
        </w:rPr>
        <w:tab/>
      </w:r>
      <w:r w:rsidRPr="00EC1CCE">
        <w:rPr>
          <w:rFonts w:ascii="Arial" w:hAnsi="Arial" w:cs="Arial"/>
          <w:sz w:val="20"/>
          <w:szCs w:val="20"/>
          <w:lang w:eastAsia="en-US"/>
        </w:rPr>
        <w:tab/>
      </w:r>
      <w:r w:rsidRPr="00EC1CCE">
        <w:rPr>
          <w:rFonts w:ascii="Arial" w:hAnsi="Arial" w:cs="Arial"/>
          <w:sz w:val="20"/>
          <w:szCs w:val="20"/>
          <w:lang w:eastAsia="en-US"/>
        </w:rPr>
        <w:tab/>
      </w:r>
    </w:p>
    <w:p w:rsidR="00EC1CCE" w:rsidRPr="00EC1CCE" w:rsidRDefault="00EC1CCE" w:rsidP="003E5431">
      <w:pPr>
        <w:ind w:left="142"/>
        <w:jc w:val="both"/>
        <w:rPr>
          <w:rFonts w:ascii="Arial" w:hAnsi="Arial" w:cs="Arial"/>
          <w:sz w:val="20"/>
          <w:szCs w:val="20"/>
          <w:lang w:eastAsia="en-US"/>
        </w:rPr>
      </w:pPr>
      <w:r w:rsidRPr="00EC1CCE">
        <w:rPr>
          <w:rFonts w:ascii="Arial" w:hAnsi="Arial" w:cs="Arial"/>
          <w:sz w:val="20"/>
          <w:szCs w:val="20"/>
          <w:lang w:eastAsia="en-US"/>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r w:rsidRPr="00EC1CCE">
        <w:rPr>
          <w:rFonts w:ascii="Arial" w:hAnsi="Arial" w:cs="Arial"/>
          <w:sz w:val="20"/>
          <w:szCs w:val="20"/>
          <w:lang w:eastAsia="en-US"/>
        </w:rPr>
        <w:tab/>
      </w:r>
      <w:r w:rsidRPr="00EC1CCE">
        <w:rPr>
          <w:rFonts w:ascii="Arial" w:hAnsi="Arial" w:cs="Arial"/>
          <w:sz w:val="20"/>
          <w:szCs w:val="20"/>
          <w:lang w:eastAsia="en-US"/>
        </w:rPr>
        <w:tab/>
      </w:r>
      <w:r w:rsidRPr="00EC1CCE">
        <w:rPr>
          <w:rFonts w:ascii="Arial" w:hAnsi="Arial" w:cs="Arial"/>
          <w:sz w:val="20"/>
          <w:szCs w:val="20"/>
          <w:lang w:eastAsia="en-US"/>
        </w:rPr>
        <w:tab/>
      </w:r>
    </w:p>
    <w:p w:rsidR="00EC1CCE" w:rsidRDefault="00EC1CCE" w:rsidP="003E5431">
      <w:pPr>
        <w:ind w:left="142"/>
        <w:jc w:val="both"/>
        <w:rPr>
          <w:rFonts w:ascii="Arial" w:hAnsi="Arial" w:cs="Arial"/>
          <w:b/>
          <w:sz w:val="20"/>
          <w:szCs w:val="20"/>
          <w:lang w:eastAsia="en-US"/>
        </w:rPr>
      </w:pPr>
      <w:r w:rsidRPr="00EC1CCE">
        <w:rPr>
          <w:rFonts w:ascii="Arial" w:hAnsi="Arial" w:cs="Arial"/>
          <w:sz w:val="20"/>
          <w:szCs w:val="20"/>
          <w:lang w:eastAsia="en-US"/>
        </w:rPr>
        <w:t>De esta manera, se informa y explica la respuesta del gobierno a las condiciones relacionadas con la información financiera de cada período de gestión; además, de exponer aquellas políticas que podrían afectar la toma de decisiones en períodos posteriores.</w:t>
      </w:r>
      <w:r w:rsidRPr="00EC1CCE">
        <w:rPr>
          <w:rFonts w:ascii="Arial" w:hAnsi="Arial" w:cs="Arial"/>
          <w:sz w:val="20"/>
          <w:szCs w:val="20"/>
          <w:lang w:eastAsia="en-US"/>
        </w:rPr>
        <w:tab/>
      </w:r>
    </w:p>
    <w:p w:rsidR="00EC1CCE" w:rsidRPr="00EC1CCE" w:rsidRDefault="00EC1CCE" w:rsidP="00EC1CCE">
      <w:pPr>
        <w:ind w:left="709"/>
        <w:jc w:val="both"/>
        <w:rPr>
          <w:rFonts w:ascii="Arial" w:hAnsi="Arial" w:cs="Arial"/>
          <w:b/>
          <w:sz w:val="20"/>
          <w:szCs w:val="20"/>
          <w:lang w:eastAsia="en-US"/>
        </w:rPr>
      </w:pPr>
    </w:p>
    <w:p w:rsidR="00EC1CCE" w:rsidRPr="00DA7D00" w:rsidRDefault="007A32FA" w:rsidP="00EC1CCE">
      <w:pPr>
        <w:jc w:val="both"/>
        <w:rPr>
          <w:b/>
          <w:lang w:eastAsia="en-US"/>
        </w:rPr>
      </w:pPr>
      <w:r w:rsidRPr="00DA7D00">
        <w:rPr>
          <w:b/>
          <w:lang w:eastAsia="en-US"/>
        </w:rPr>
        <w:t xml:space="preserve">2. </w:t>
      </w:r>
      <w:r w:rsidRPr="00EC1CCE">
        <w:rPr>
          <w:rFonts w:ascii="Arial" w:hAnsi="Arial" w:cs="Arial"/>
          <w:b/>
          <w:lang w:eastAsia="en-US"/>
        </w:rPr>
        <w:t>PANORAMA ECONÓMICO Y FINANCIERO:</w:t>
      </w:r>
    </w:p>
    <w:p w:rsidR="00EC1CCE" w:rsidRPr="00903BD0" w:rsidRDefault="00EC1CCE" w:rsidP="003E5431">
      <w:pPr>
        <w:ind w:left="142"/>
        <w:jc w:val="both"/>
        <w:rPr>
          <w:lang w:eastAsia="en-US"/>
        </w:rPr>
      </w:pPr>
      <w:r w:rsidRPr="00DA7D00">
        <w:rPr>
          <w:lang w:eastAsia="en-US"/>
        </w:rPr>
        <w:t>Est</w:t>
      </w:r>
      <w:r>
        <w:rPr>
          <w:lang w:eastAsia="en-US"/>
        </w:rPr>
        <w:t xml:space="preserve">a Paramunicipal </w:t>
      </w:r>
      <w:r w:rsidRPr="00DA7D00">
        <w:rPr>
          <w:lang w:eastAsia="en-US"/>
        </w:rPr>
        <w:t>inicia 20</w:t>
      </w:r>
      <w:r w:rsidR="00BD6E17">
        <w:rPr>
          <w:lang w:eastAsia="en-US"/>
        </w:rPr>
        <w:t>2</w:t>
      </w:r>
      <w:r w:rsidR="00F4256E">
        <w:rPr>
          <w:lang w:eastAsia="en-US"/>
        </w:rPr>
        <w:t>3</w:t>
      </w:r>
      <w:r w:rsidRPr="00DA7D00">
        <w:rPr>
          <w:lang w:eastAsia="en-US"/>
        </w:rPr>
        <w:t xml:space="preserve"> con un presupuesto de ingresos de </w:t>
      </w:r>
      <w:r w:rsidR="00BD6E17">
        <w:rPr>
          <w:b/>
          <w:lang w:eastAsia="en-US"/>
        </w:rPr>
        <w:t>5</w:t>
      </w:r>
      <w:r w:rsidR="00F4256E">
        <w:rPr>
          <w:b/>
          <w:lang w:eastAsia="en-US"/>
        </w:rPr>
        <w:t>90</w:t>
      </w:r>
      <w:r w:rsidR="00BD6E17">
        <w:rPr>
          <w:b/>
          <w:lang w:eastAsia="en-US"/>
        </w:rPr>
        <w:t>,</w:t>
      </w:r>
      <w:r w:rsidR="00F4256E">
        <w:rPr>
          <w:b/>
          <w:lang w:eastAsia="en-US"/>
        </w:rPr>
        <w:t>00</w:t>
      </w:r>
      <w:r w:rsidR="00BD6E17">
        <w:rPr>
          <w:b/>
          <w:lang w:eastAsia="en-US"/>
        </w:rPr>
        <w:t>1.00</w:t>
      </w:r>
      <w:r w:rsidR="00825B0A">
        <w:rPr>
          <w:b/>
          <w:lang w:eastAsia="en-US"/>
        </w:rPr>
        <w:t xml:space="preserve"> (</w:t>
      </w:r>
      <w:r w:rsidR="00BD6E17">
        <w:rPr>
          <w:b/>
          <w:lang w:eastAsia="en-US"/>
        </w:rPr>
        <w:t xml:space="preserve">Quinientos </w:t>
      </w:r>
      <w:r w:rsidR="00F4256E">
        <w:rPr>
          <w:b/>
          <w:lang w:eastAsia="en-US"/>
        </w:rPr>
        <w:t>noventa</w:t>
      </w:r>
      <w:r w:rsidR="00C55BD5">
        <w:rPr>
          <w:b/>
          <w:lang w:eastAsia="en-US"/>
        </w:rPr>
        <w:t xml:space="preserve"> mil</w:t>
      </w:r>
      <w:r w:rsidR="003D7D9A">
        <w:rPr>
          <w:b/>
          <w:lang w:eastAsia="en-US"/>
        </w:rPr>
        <w:t xml:space="preserve"> </w:t>
      </w:r>
      <w:r w:rsidR="00C55BD5">
        <w:rPr>
          <w:b/>
          <w:lang w:eastAsia="en-US"/>
        </w:rPr>
        <w:t xml:space="preserve">y uno </w:t>
      </w:r>
      <w:r>
        <w:rPr>
          <w:b/>
          <w:lang w:eastAsia="en-US"/>
        </w:rPr>
        <w:t>pesos 00/100 M.N.)</w:t>
      </w:r>
      <w:r w:rsidRPr="00DA7D00">
        <w:rPr>
          <w:lang w:eastAsia="en-US"/>
        </w:rPr>
        <w:t xml:space="preserve">, en este presupuesto, uno de los ingresos principales son </w:t>
      </w:r>
      <w:r>
        <w:rPr>
          <w:lang w:eastAsia="en-US"/>
        </w:rPr>
        <w:t>las transferencias recibidas por parte del Ayuntamiento de Salvador Alvarado.</w:t>
      </w:r>
    </w:p>
    <w:p w:rsidR="00A54AF8" w:rsidRPr="00D517EA" w:rsidRDefault="00A54AF8" w:rsidP="00A54AF8">
      <w:pPr>
        <w:jc w:val="both"/>
        <w:rPr>
          <w:rFonts w:ascii="Arial" w:hAnsi="Arial" w:cs="Arial"/>
          <w:sz w:val="20"/>
          <w:szCs w:val="20"/>
        </w:rPr>
      </w:pPr>
    </w:p>
    <w:p w:rsidR="00A54AF8" w:rsidRPr="00AE5457" w:rsidRDefault="007A32FA" w:rsidP="00A54AF8">
      <w:pPr>
        <w:rPr>
          <w:rFonts w:ascii="Arial" w:hAnsi="Arial" w:cs="Arial"/>
          <w:b/>
        </w:rPr>
      </w:pPr>
      <w:r>
        <w:rPr>
          <w:rFonts w:ascii="Arial" w:hAnsi="Arial" w:cs="Arial"/>
          <w:b/>
        </w:rPr>
        <w:t>3</w:t>
      </w:r>
      <w:r w:rsidRPr="00AE5457">
        <w:rPr>
          <w:rFonts w:ascii="Arial" w:hAnsi="Arial" w:cs="Arial"/>
          <w:b/>
        </w:rPr>
        <w:t xml:space="preserve">.- AUTORIZACIÓN </w:t>
      </w:r>
    </w:p>
    <w:p w:rsidR="00A54AF8" w:rsidRPr="00D517EA" w:rsidRDefault="00A54AF8" w:rsidP="00A54AF8">
      <w:pPr>
        <w:rPr>
          <w:rFonts w:ascii="Arial" w:hAnsi="Arial" w:cs="Arial"/>
          <w:b/>
          <w:sz w:val="16"/>
          <w:szCs w:val="16"/>
        </w:rPr>
      </w:pPr>
      <w:r w:rsidRPr="00D517EA">
        <w:rPr>
          <w:rFonts w:ascii="Arial" w:hAnsi="Arial" w:cs="Arial"/>
          <w:b/>
          <w:sz w:val="16"/>
          <w:szCs w:val="16"/>
        </w:rPr>
        <w:t xml:space="preserve">  </w:t>
      </w:r>
    </w:p>
    <w:p w:rsidR="00A54AF8" w:rsidRPr="00AE5457" w:rsidRDefault="00A54AF8" w:rsidP="003E5431">
      <w:pPr>
        <w:spacing w:line="360" w:lineRule="auto"/>
        <w:ind w:left="142"/>
        <w:jc w:val="both"/>
        <w:rPr>
          <w:rFonts w:ascii="Arial" w:hAnsi="Arial" w:cs="Arial"/>
          <w:sz w:val="20"/>
          <w:szCs w:val="20"/>
        </w:rPr>
      </w:pPr>
      <w:r w:rsidRPr="00BB77F7">
        <w:rPr>
          <w:rFonts w:ascii="Arial" w:hAnsi="Arial" w:cs="Arial"/>
          <w:sz w:val="20"/>
          <w:szCs w:val="20"/>
        </w:rPr>
        <w:t xml:space="preserve">Que en uso de las atribuciones señaladas, el Gobierno Municipal de </w:t>
      </w:r>
      <w:r w:rsidR="00EC1CCE">
        <w:rPr>
          <w:rFonts w:ascii="Arial" w:hAnsi="Arial" w:cs="Arial"/>
          <w:sz w:val="20"/>
          <w:szCs w:val="20"/>
        </w:rPr>
        <w:t xml:space="preserve">Salvador Alvarado </w:t>
      </w:r>
      <w:r w:rsidRPr="00BB77F7">
        <w:rPr>
          <w:rFonts w:ascii="Arial" w:hAnsi="Arial" w:cs="Arial"/>
          <w:sz w:val="20"/>
          <w:szCs w:val="20"/>
        </w:rPr>
        <w:t xml:space="preserve">creó al Instituto Municipal de Planeación Urbana de </w:t>
      </w:r>
      <w:r w:rsidR="00EC1CCE">
        <w:rPr>
          <w:rFonts w:ascii="Arial" w:hAnsi="Arial" w:cs="Arial"/>
          <w:sz w:val="20"/>
          <w:szCs w:val="20"/>
        </w:rPr>
        <w:t xml:space="preserve">Salvador Alvarado </w:t>
      </w:r>
      <w:r w:rsidRPr="00BB77F7">
        <w:rPr>
          <w:rFonts w:ascii="Arial" w:hAnsi="Arial" w:cs="Arial"/>
          <w:sz w:val="20"/>
          <w:szCs w:val="20"/>
        </w:rPr>
        <w:t xml:space="preserve">(IMPLAN), como organismo público descentralizado, de interés público y de carácter preponderantemente técnico, con personalidad jurídica y patrimonio propio, encargado de la prestación de servicios técnicos y de asesoría al Ayuntamiento de </w:t>
      </w:r>
      <w:r w:rsidR="00EC1CCE">
        <w:rPr>
          <w:rFonts w:ascii="Arial" w:hAnsi="Arial" w:cs="Arial"/>
          <w:sz w:val="20"/>
          <w:szCs w:val="20"/>
        </w:rPr>
        <w:t>Salvador Alvarado</w:t>
      </w:r>
      <w:r w:rsidRPr="00BB77F7">
        <w:rPr>
          <w:rFonts w:ascii="Arial" w:hAnsi="Arial" w:cs="Arial"/>
          <w:sz w:val="20"/>
          <w:szCs w:val="20"/>
        </w:rPr>
        <w:t xml:space="preserve">, en materia de planeación del desarrollo urbano. En el DECRETO DE CREACION NUMERO </w:t>
      </w:r>
      <w:r w:rsidR="00EC1CCE">
        <w:rPr>
          <w:rFonts w:ascii="Arial" w:hAnsi="Arial" w:cs="Arial"/>
          <w:sz w:val="20"/>
          <w:szCs w:val="20"/>
        </w:rPr>
        <w:t>25</w:t>
      </w:r>
      <w:r w:rsidRPr="00BB77F7">
        <w:rPr>
          <w:rFonts w:ascii="Arial" w:hAnsi="Arial" w:cs="Arial"/>
          <w:sz w:val="20"/>
          <w:szCs w:val="20"/>
        </w:rPr>
        <w:t xml:space="preserve">, publicado en el Periódico Oficial “El Estado de Sinaloa” número </w:t>
      </w:r>
      <w:r w:rsidR="00EC1CCE">
        <w:rPr>
          <w:rFonts w:ascii="Arial" w:hAnsi="Arial" w:cs="Arial"/>
          <w:sz w:val="20"/>
          <w:szCs w:val="20"/>
        </w:rPr>
        <w:t>123</w:t>
      </w:r>
      <w:r w:rsidRPr="00BB77F7">
        <w:rPr>
          <w:rFonts w:ascii="Arial" w:hAnsi="Arial" w:cs="Arial"/>
          <w:sz w:val="20"/>
          <w:szCs w:val="20"/>
        </w:rPr>
        <w:t xml:space="preserve"> de fecha </w:t>
      </w:r>
      <w:r w:rsidR="00EC1CCE">
        <w:rPr>
          <w:rFonts w:ascii="Arial" w:hAnsi="Arial" w:cs="Arial"/>
          <w:sz w:val="20"/>
          <w:szCs w:val="20"/>
        </w:rPr>
        <w:t>12</w:t>
      </w:r>
      <w:r w:rsidRPr="00BB77F7">
        <w:rPr>
          <w:rFonts w:ascii="Arial" w:hAnsi="Arial" w:cs="Arial"/>
          <w:sz w:val="20"/>
          <w:szCs w:val="20"/>
        </w:rPr>
        <w:t xml:space="preserve"> de </w:t>
      </w:r>
      <w:r w:rsidR="00EC1CCE">
        <w:rPr>
          <w:rFonts w:ascii="Arial" w:hAnsi="Arial" w:cs="Arial"/>
          <w:sz w:val="20"/>
          <w:szCs w:val="20"/>
        </w:rPr>
        <w:t xml:space="preserve">Octubre </w:t>
      </w:r>
      <w:r w:rsidRPr="00BB77F7">
        <w:rPr>
          <w:rFonts w:ascii="Arial" w:hAnsi="Arial" w:cs="Arial"/>
          <w:sz w:val="20"/>
          <w:szCs w:val="20"/>
        </w:rPr>
        <w:t>del 200</w:t>
      </w:r>
      <w:r w:rsidR="00EC1CCE">
        <w:rPr>
          <w:rFonts w:ascii="Arial" w:hAnsi="Arial" w:cs="Arial"/>
          <w:sz w:val="20"/>
          <w:szCs w:val="20"/>
        </w:rPr>
        <w:t>7</w:t>
      </w:r>
      <w:r w:rsidRPr="00BB77F7">
        <w:rPr>
          <w:rFonts w:ascii="Arial" w:hAnsi="Arial" w:cs="Arial"/>
          <w:sz w:val="20"/>
          <w:szCs w:val="20"/>
        </w:rPr>
        <w:t>.</w:t>
      </w:r>
    </w:p>
    <w:p w:rsidR="00A54AF8" w:rsidRPr="00BB77F7" w:rsidRDefault="00A54AF8" w:rsidP="003E5431">
      <w:pPr>
        <w:spacing w:line="360" w:lineRule="auto"/>
        <w:ind w:left="142"/>
        <w:rPr>
          <w:rFonts w:ascii="Arial" w:hAnsi="Arial" w:cs="Arial"/>
          <w:b/>
          <w:sz w:val="20"/>
          <w:szCs w:val="20"/>
        </w:rPr>
      </w:pPr>
      <w:r w:rsidRPr="00BB77F7">
        <w:rPr>
          <w:rFonts w:ascii="Arial" w:hAnsi="Arial" w:cs="Arial"/>
          <w:b/>
          <w:sz w:val="20"/>
          <w:szCs w:val="20"/>
        </w:rPr>
        <w:t>Fecha de creación</w:t>
      </w:r>
    </w:p>
    <w:p w:rsidR="007A32FA" w:rsidRPr="007A32FA" w:rsidRDefault="00EC1CCE" w:rsidP="007A32FA">
      <w:pPr>
        <w:ind w:left="142"/>
        <w:rPr>
          <w:rFonts w:ascii="Arial" w:hAnsi="Arial" w:cs="Arial"/>
          <w:sz w:val="20"/>
          <w:szCs w:val="20"/>
        </w:rPr>
      </w:pPr>
      <w:r>
        <w:rPr>
          <w:rFonts w:ascii="Arial" w:hAnsi="Arial" w:cs="Arial"/>
          <w:sz w:val="20"/>
          <w:szCs w:val="20"/>
        </w:rPr>
        <w:t>12</w:t>
      </w:r>
      <w:r w:rsidRPr="00BB77F7">
        <w:rPr>
          <w:rFonts w:ascii="Arial" w:hAnsi="Arial" w:cs="Arial"/>
          <w:sz w:val="20"/>
          <w:szCs w:val="20"/>
        </w:rPr>
        <w:t xml:space="preserve"> de </w:t>
      </w:r>
      <w:r>
        <w:rPr>
          <w:rFonts w:ascii="Arial" w:hAnsi="Arial" w:cs="Arial"/>
          <w:sz w:val="20"/>
          <w:szCs w:val="20"/>
        </w:rPr>
        <w:t xml:space="preserve">Octubre </w:t>
      </w:r>
      <w:r w:rsidRPr="00BB77F7">
        <w:rPr>
          <w:rFonts w:ascii="Arial" w:hAnsi="Arial" w:cs="Arial"/>
          <w:sz w:val="20"/>
          <w:szCs w:val="20"/>
        </w:rPr>
        <w:t>del 200</w:t>
      </w:r>
      <w:r w:rsidR="00825B0A">
        <w:rPr>
          <w:rFonts w:ascii="Arial" w:hAnsi="Arial" w:cs="Arial"/>
          <w:sz w:val="20"/>
          <w:szCs w:val="20"/>
        </w:rPr>
        <w:t>7</w:t>
      </w:r>
    </w:p>
    <w:p w:rsidR="003E5431" w:rsidRDefault="003E5431" w:rsidP="00A54AF8">
      <w:pPr>
        <w:rPr>
          <w:rFonts w:ascii="Arial" w:hAnsi="Arial" w:cs="Arial"/>
          <w:b/>
        </w:rPr>
      </w:pPr>
    </w:p>
    <w:p w:rsidR="00A54AF8" w:rsidRPr="00AE5457" w:rsidRDefault="00A54AF8" w:rsidP="00A54AF8">
      <w:pPr>
        <w:rPr>
          <w:rFonts w:ascii="Arial" w:hAnsi="Arial" w:cs="Arial"/>
          <w:b/>
        </w:rPr>
      </w:pPr>
      <w:r w:rsidRPr="00AE5457">
        <w:rPr>
          <w:rFonts w:ascii="Arial" w:hAnsi="Arial" w:cs="Arial"/>
          <w:b/>
        </w:rPr>
        <w:t>MISIÓN</w:t>
      </w:r>
    </w:p>
    <w:p w:rsidR="00A54AF8" w:rsidRPr="003E5431" w:rsidRDefault="00A54AF8" w:rsidP="00A54AF8">
      <w:pPr>
        <w:rPr>
          <w:rFonts w:ascii="Arial" w:hAnsi="Arial" w:cs="Arial"/>
          <w:b/>
        </w:rPr>
      </w:pPr>
    </w:p>
    <w:p w:rsidR="003E5431" w:rsidRPr="003E5431" w:rsidRDefault="003E5431" w:rsidP="003E5431">
      <w:pPr>
        <w:jc w:val="both"/>
        <w:rPr>
          <w:rFonts w:ascii="Arial" w:hAnsi="Arial" w:cs="Arial"/>
          <w:bCs/>
        </w:rPr>
      </w:pPr>
      <w:r w:rsidRPr="003E5431">
        <w:rPr>
          <w:rFonts w:ascii="Arial" w:hAnsi="Arial" w:cs="Arial"/>
          <w:bCs/>
        </w:rPr>
        <w:t>“Orientar estratégicamente al Municipio de Salvador Alvarado y su región, consolidando los ejercicios de planeación de los diferentes actores de la Sociedad y el Gobierno, para promover de manera permanente el desarrollo integral del ser humano”.</w:t>
      </w:r>
    </w:p>
    <w:p w:rsidR="00A54AF8" w:rsidRPr="003E5431" w:rsidRDefault="003E5431" w:rsidP="00A54AF8">
      <w:pPr>
        <w:jc w:val="both"/>
        <w:rPr>
          <w:rFonts w:ascii="Arial" w:hAnsi="Arial" w:cs="Arial"/>
          <w:bCs/>
        </w:rPr>
      </w:pPr>
      <w:r w:rsidRPr="003E5431">
        <w:rPr>
          <w:rFonts w:ascii="Arial" w:hAnsi="Arial" w:cs="Arial"/>
          <w:bCs/>
        </w:rPr>
        <w:lastRenderedPageBreak/>
        <w:t> </w:t>
      </w:r>
    </w:p>
    <w:p w:rsidR="00A54AF8" w:rsidRPr="003E5431" w:rsidRDefault="00A54AF8" w:rsidP="00A54AF8">
      <w:pPr>
        <w:rPr>
          <w:rFonts w:ascii="Arial" w:hAnsi="Arial" w:cs="Arial"/>
          <w:b/>
        </w:rPr>
      </w:pPr>
      <w:r w:rsidRPr="003E5431">
        <w:rPr>
          <w:rFonts w:ascii="Arial" w:hAnsi="Arial" w:cs="Arial"/>
          <w:b/>
        </w:rPr>
        <w:t>VISIÓN</w:t>
      </w:r>
    </w:p>
    <w:p w:rsidR="003E5431" w:rsidRDefault="003E5431" w:rsidP="003E5431">
      <w:pPr>
        <w:jc w:val="both"/>
        <w:rPr>
          <w:rFonts w:ascii="Arial" w:hAnsi="Arial" w:cs="Arial"/>
        </w:rPr>
      </w:pPr>
      <w:r w:rsidRPr="003E5431">
        <w:rPr>
          <w:rFonts w:ascii="Arial" w:hAnsi="Arial" w:cs="Arial"/>
        </w:rPr>
        <w:t>El IMPLAN “un puente que construye Salvador Alvarado hacia el futuro”. El Instituto Municipal de Planeación, organismo innovador, promotor y coordinador del desarrollo integral del Municipio; centro de vinculación entre sociedad y gobierno.</w:t>
      </w:r>
    </w:p>
    <w:p w:rsidR="007A32FA" w:rsidRPr="003E5431" w:rsidRDefault="007A32FA" w:rsidP="003E5431">
      <w:pPr>
        <w:jc w:val="both"/>
        <w:rPr>
          <w:rFonts w:ascii="Arial" w:hAnsi="Arial" w:cs="Arial"/>
        </w:rPr>
      </w:pPr>
    </w:p>
    <w:p w:rsidR="003E5431" w:rsidRDefault="003E5431" w:rsidP="003E5431">
      <w:pPr>
        <w:jc w:val="both"/>
        <w:rPr>
          <w:rFonts w:ascii="Arial" w:hAnsi="Arial" w:cs="Arial"/>
          <w:b/>
          <w:bCs/>
        </w:rPr>
      </w:pPr>
      <w:r w:rsidRPr="003E5431">
        <w:rPr>
          <w:rFonts w:ascii="Arial" w:hAnsi="Arial" w:cs="Arial"/>
          <w:b/>
          <w:bCs/>
        </w:rPr>
        <w:t>VALORES</w:t>
      </w:r>
    </w:p>
    <w:p w:rsidR="003E5431" w:rsidRPr="003E5431" w:rsidRDefault="003E5431" w:rsidP="003E5431">
      <w:pPr>
        <w:jc w:val="both"/>
        <w:rPr>
          <w:rFonts w:ascii="Arial" w:hAnsi="Arial" w:cs="Arial"/>
          <w:b/>
        </w:rPr>
      </w:pPr>
    </w:p>
    <w:p w:rsidR="003E5431" w:rsidRPr="003E5431" w:rsidRDefault="003E5431" w:rsidP="003E5431">
      <w:pPr>
        <w:jc w:val="both"/>
        <w:rPr>
          <w:rFonts w:ascii="Arial" w:hAnsi="Arial" w:cs="Arial"/>
          <w:b/>
          <w:bCs/>
        </w:rPr>
      </w:pPr>
      <w:r w:rsidRPr="003E5431">
        <w:rPr>
          <w:rFonts w:ascii="Arial" w:hAnsi="Arial" w:cs="Arial"/>
          <w:b/>
          <w:bCs/>
        </w:rPr>
        <w:t>Responsabilidad Social:</w:t>
      </w:r>
    </w:p>
    <w:p w:rsidR="003E5431" w:rsidRPr="003E5431" w:rsidRDefault="003E5431" w:rsidP="003E5431">
      <w:pPr>
        <w:jc w:val="both"/>
        <w:rPr>
          <w:rFonts w:ascii="Arial" w:hAnsi="Arial" w:cs="Arial"/>
        </w:rPr>
      </w:pPr>
      <w:r w:rsidRPr="003E5431">
        <w:rPr>
          <w:rFonts w:ascii="Arial" w:hAnsi="Arial" w:cs="Arial"/>
        </w:rPr>
        <w:t>Los proyectos se realizan con el criterio de mejorar el nivel de vida de la población.</w:t>
      </w:r>
    </w:p>
    <w:p w:rsidR="003E5431" w:rsidRPr="003E5431" w:rsidRDefault="003E5431" w:rsidP="003E5431">
      <w:pPr>
        <w:jc w:val="both"/>
        <w:rPr>
          <w:rFonts w:ascii="Arial" w:hAnsi="Arial" w:cs="Arial"/>
          <w:b/>
          <w:bCs/>
        </w:rPr>
      </w:pPr>
      <w:r w:rsidRPr="003E5431">
        <w:rPr>
          <w:rFonts w:ascii="Arial" w:hAnsi="Arial" w:cs="Arial"/>
          <w:b/>
          <w:bCs/>
        </w:rPr>
        <w:t>Comunicación:</w:t>
      </w:r>
    </w:p>
    <w:p w:rsidR="003E5431" w:rsidRPr="003E5431" w:rsidRDefault="003E5431" w:rsidP="003E5431">
      <w:pPr>
        <w:jc w:val="both"/>
        <w:rPr>
          <w:rFonts w:ascii="Arial" w:hAnsi="Arial" w:cs="Arial"/>
        </w:rPr>
      </w:pPr>
      <w:r w:rsidRPr="003E5431">
        <w:rPr>
          <w:rFonts w:ascii="Arial" w:hAnsi="Arial" w:cs="Arial"/>
        </w:rPr>
        <w:t>Retroalimentación continúa a través del diálogo.</w:t>
      </w:r>
    </w:p>
    <w:p w:rsidR="003E5431" w:rsidRPr="003E5431" w:rsidRDefault="003E5431" w:rsidP="003E5431">
      <w:pPr>
        <w:jc w:val="both"/>
        <w:rPr>
          <w:rFonts w:ascii="Arial" w:hAnsi="Arial" w:cs="Arial"/>
          <w:b/>
          <w:bCs/>
        </w:rPr>
      </w:pPr>
      <w:r w:rsidRPr="003E5431">
        <w:rPr>
          <w:rFonts w:ascii="Arial" w:hAnsi="Arial" w:cs="Arial"/>
          <w:b/>
          <w:bCs/>
        </w:rPr>
        <w:t>Honestidad:</w:t>
      </w:r>
    </w:p>
    <w:p w:rsidR="003E5431" w:rsidRPr="003E5431" w:rsidRDefault="003E5431" w:rsidP="003E5431">
      <w:pPr>
        <w:jc w:val="both"/>
        <w:rPr>
          <w:rFonts w:ascii="Arial" w:hAnsi="Arial" w:cs="Arial"/>
        </w:rPr>
      </w:pPr>
      <w:r w:rsidRPr="003E5431">
        <w:rPr>
          <w:rFonts w:ascii="Arial" w:hAnsi="Arial" w:cs="Arial"/>
        </w:rPr>
        <w:t>Congruencia entre el pensar, decir y actuar.</w:t>
      </w:r>
    </w:p>
    <w:p w:rsidR="00A54AF8" w:rsidRPr="00BB77F7" w:rsidRDefault="00A54AF8" w:rsidP="00A54AF8">
      <w:pPr>
        <w:jc w:val="center"/>
        <w:rPr>
          <w:rFonts w:ascii="Arial" w:hAnsi="Arial" w:cs="Arial"/>
          <w:b/>
          <w:sz w:val="20"/>
          <w:szCs w:val="20"/>
        </w:rPr>
      </w:pPr>
    </w:p>
    <w:p w:rsidR="00A54AF8" w:rsidRPr="00AE5457" w:rsidRDefault="003E5431" w:rsidP="00A54AF8">
      <w:pPr>
        <w:rPr>
          <w:rFonts w:ascii="Arial" w:hAnsi="Arial" w:cs="Arial"/>
          <w:b/>
        </w:rPr>
      </w:pPr>
      <w:r>
        <w:rPr>
          <w:rFonts w:ascii="Arial" w:hAnsi="Arial" w:cs="Arial"/>
          <w:b/>
        </w:rPr>
        <w:t>4</w:t>
      </w:r>
      <w:r w:rsidRPr="00AE5457">
        <w:rPr>
          <w:rFonts w:ascii="Arial" w:hAnsi="Arial" w:cs="Arial"/>
          <w:b/>
        </w:rPr>
        <w:t xml:space="preserve">.- </w:t>
      </w:r>
      <w:r>
        <w:rPr>
          <w:rFonts w:ascii="Arial" w:hAnsi="Arial" w:cs="Arial"/>
          <w:b/>
        </w:rPr>
        <w:t>ORGANIZACIÓN Y OBJETO SOCIAL</w:t>
      </w:r>
    </w:p>
    <w:p w:rsidR="00A54AF8" w:rsidRPr="00D517EA" w:rsidRDefault="00A54AF8" w:rsidP="00A54AF8">
      <w:pPr>
        <w:rPr>
          <w:rFonts w:ascii="Arial" w:hAnsi="Arial" w:cs="Arial"/>
          <w:b/>
          <w:sz w:val="16"/>
          <w:szCs w:val="16"/>
        </w:rPr>
      </w:pPr>
    </w:p>
    <w:p w:rsidR="00A54AF8" w:rsidRPr="00BB77F7" w:rsidRDefault="00A54AF8" w:rsidP="00A54AF8">
      <w:pPr>
        <w:autoSpaceDE w:val="0"/>
        <w:autoSpaceDN w:val="0"/>
        <w:adjustRightInd w:val="0"/>
        <w:spacing w:line="360" w:lineRule="auto"/>
        <w:jc w:val="both"/>
        <w:rPr>
          <w:rFonts w:ascii="Arial" w:hAnsi="Arial" w:cs="Arial"/>
          <w:sz w:val="20"/>
          <w:szCs w:val="20"/>
        </w:rPr>
      </w:pPr>
      <w:r w:rsidRPr="00BB77F7">
        <w:rPr>
          <w:rFonts w:ascii="Arial" w:hAnsi="Arial" w:cs="Arial"/>
          <w:sz w:val="20"/>
          <w:szCs w:val="20"/>
        </w:rPr>
        <w:t xml:space="preserve">Este organismo será un ente ciudadanizado de consulta y participación social y tiene por objeto la prestación de servicios técnicos y de asesoría a los sectores público, privado y social, así como de apoyo al H. Ayuntamiento de </w:t>
      </w:r>
      <w:r w:rsidR="00D76F8C">
        <w:rPr>
          <w:rFonts w:ascii="Arial" w:hAnsi="Arial" w:cs="Arial"/>
          <w:sz w:val="20"/>
          <w:szCs w:val="20"/>
        </w:rPr>
        <w:t>Salvador Alvarado</w:t>
      </w:r>
      <w:r w:rsidRPr="00BB77F7">
        <w:rPr>
          <w:rFonts w:ascii="Arial" w:hAnsi="Arial" w:cs="Arial"/>
          <w:sz w:val="20"/>
          <w:szCs w:val="20"/>
        </w:rPr>
        <w:t>, en materia de planeación del desarrollo urbano mediante:</w:t>
      </w:r>
    </w:p>
    <w:p w:rsidR="00A54AF8" w:rsidRPr="00D517EA" w:rsidRDefault="00A54AF8" w:rsidP="00A54AF8">
      <w:pPr>
        <w:autoSpaceDE w:val="0"/>
        <w:autoSpaceDN w:val="0"/>
        <w:adjustRightInd w:val="0"/>
        <w:spacing w:line="360" w:lineRule="auto"/>
        <w:jc w:val="both"/>
        <w:rPr>
          <w:rFonts w:ascii="Arial" w:hAnsi="Arial" w:cs="Arial"/>
          <w:sz w:val="16"/>
          <w:szCs w:val="16"/>
        </w:rPr>
      </w:pPr>
    </w:p>
    <w:p w:rsidR="00A54AF8" w:rsidRPr="00BB77F7" w:rsidRDefault="00A54AF8" w:rsidP="00A54AF8">
      <w:pPr>
        <w:numPr>
          <w:ilvl w:val="0"/>
          <w:numId w:val="2"/>
        </w:numPr>
        <w:autoSpaceDE w:val="0"/>
        <w:autoSpaceDN w:val="0"/>
        <w:adjustRightInd w:val="0"/>
        <w:spacing w:after="0" w:line="360" w:lineRule="auto"/>
        <w:jc w:val="both"/>
        <w:rPr>
          <w:rFonts w:ascii="Arial" w:hAnsi="Arial" w:cs="Arial"/>
          <w:sz w:val="20"/>
          <w:szCs w:val="20"/>
        </w:rPr>
      </w:pPr>
      <w:r w:rsidRPr="00BB77F7">
        <w:rPr>
          <w:rFonts w:ascii="Arial" w:hAnsi="Arial" w:cs="Arial"/>
          <w:sz w:val="20"/>
          <w:szCs w:val="20"/>
        </w:rPr>
        <w:t>La realización de estudios técnicos, socioeconómicos, territoriales y ambientales.</w:t>
      </w:r>
    </w:p>
    <w:p w:rsidR="00A54AF8" w:rsidRPr="00BB77F7" w:rsidRDefault="00A54AF8" w:rsidP="00A54AF8">
      <w:pPr>
        <w:numPr>
          <w:ilvl w:val="0"/>
          <w:numId w:val="2"/>
        </w:numPr>
        <w:autoSpaceDE w:val="0"/>
        <w:autoSpaceDN w:val="0"/>
        <w:adjustRightInd w:val="0"/>
        <w:spacing w:after="0" w:line="360" w:lineRule="auto"/>
        <w:jc w:val="both"/>
        <w:rPr>
          <w:rFonts w:ascii="Arial" w:hAnsi="Arial" w:cs="Arial"/>
          <w:sz w:val="20"/>
          <w:szCs w:val="20"/>
        </w:rPr>
      </w:pPr>
      <w:r w:rsidRPr="00BB77F7">
        <w:rPr>
          <w:rFonts w:ascii="Arial" w:hAnsi="Arial" w:cs="Arial"/>
          <w:sz w:val="20"/>
          <w:szCs w:val="20"/>
        </w:rPr>
        <w:t>La elaboración de los planes, programas y proyectos estratégicos orientados al desarrollo territorial.</w:t>
      </w:r>
    </w:p>
    <w:p w:rsidR="00A54AF8" w:rsidRPr="00D517EA" w:rsidRDefault="00A54AF8" w:rsidP="00A54AF8">
      <w:pPr>
        <w:numPr>
          <w:ilvl w:val="0"/>
          <w:numId w:val="2"/>
        </w:numPr>
        <w:autoSpaceDE w:val="0"/>
        <w:autoSpaceDN w:val="0"/>
        <w:adjustRightInd w:val="0"/>
        <w:spacing w:after="0" w:line="360" w:lineRule="auto"/>
        <w:jc w:val="both"/>
        <w:rPr>
          <w:rFonts w:ascii="Arial" w:hAnsi="Arial" w:cs="Arial"/>
          <w:sz w:val="20"/>
          <w:szCs w:val="20"/>
        </w:rPr>
      </w:pPr>
      <w:r w:rsidRPr="00BB77F7">
        <w:rPr>
          <w:rFonts w:ascii="Arial" w:hAnsi="Arial" w:cs="Arial"/>
          <w:sz w:val="20"/>
          <w:szCs w:val="20"/>
        </w:rPr>
        <w:t>La prestación de servicios relacionados con la planeación del desarrollo urbano y regional;</w:t>
      </w:r>
    </w:p>
    <w:p w:rsidR="00A54AF8" w:rsidRPr="00BB77F7" w:rsidRDefault="00A54AF8" w:rsidP="00A54AF8">
      <w:pPr>
        <w:numPr>
          <w:ilvl w:val="0"/>
          <w:numId w:val="2"/>
        </w:numPr>
        <w:autoSpaceDE w:val="0"/>
        <w:autoSpaceDN w:val="0"/>
        <w:adjustRightInd w:val="0"/>
        <w:spacing w:after="0" w:line="360" w:lineRule="auto"/>
        <w:jc w:val="both"/>
        <w:rPr>
          <w:rFonts w:ascii="Arial" w:hAnsi="Arial" w:cs="Arial"/>
          <w:sz w:val="20"/>
          <w:szCs w:val="20"/>
        </w:rPr>
      </w:pPr>
      <w:r w:rsidRPr="00BB77F7">
        <w:rPr>
          <w:rFonts w:ascii="Arial" w:hAnsi="Arial" w:cs="Arial"/>
          <w:sz w:val="20"/>
          <w:szCs w:val="20"/>
        </w:rPr>
        <w:t>El otorgamiento de asistencia técnica y capacitación.</w:t>
      </w:r>
    </w:p>
    <w:p w:rsidR="00A54AF8" w:rsidRPr="00BB77F7" w:rsidRDefault="00A54AF8" w:rsidP="00A54AF8">
      <w:pPr>
        <w:numPr>
          <w:ilvl w:val="0"/>
          <w:numId w:val="2"/>
        </w:numPr>
        <w:autoSpaceDE w:val="0"/>
        <w:autoSpaceDN w:val="0"/>
        <w:adjustRightInd w:val="0"/>
        <w:spacing w:after="0" w:line="360" w:lineRule="auto"/>
        <w:jc w:val="both"/>
        <w:rPr>
          <w:rFonts w:ascii="Arial" w:hAnsi="Arial" w:cs="Arial"/>
          <w:sz w:val="20"/>
          <w:szCs w:val="20"/>
        </w:rPr>
      </w:pPr>
      <w:r w:rsidRPr="00BB77F7">
        <w:rPr>
          <w:rFonts w:ascii="Arial" w:hAnsi="Arial" w:cs="Arial"/>
          <w:sz w:val="20"/>
          <w:szCs w:val="20"/>
        </w:rPr>
        <w:t>El establecimiento de relaciones de intercambio de información y colaboración con otras entidades públicas, privadas, académicas y sociales.</w:t>
      </w:r>
    </w:p>
    <w:p w:rsidR="00A54AF8" w:rsidRPr="00BB77F7" w:rsidRDefault="00A54AF8" w:rsidP="00A54AF8">
      <w:pPr>
        <w:numPr>
          <w:ilvl w:val="0"/>
          <w:numId w:val="2"/>
        </w:numPr>
        <w:autoSpaceDE w:val="0"/>
        <w:autoSpaceDN w:val="0"/>
        <w:adjustRightInd w:val="0"/>
        <w:spacing w:after="0" w:line="360" w:lineRule="auto"/>
        <w:jc w:val="both"/>
        <w:rPr>
          <w:rFonts w:ascii="Arial" w:hAnsi="Arial" w:cs="Arial"/>
          <w:sz w:val="20"/>
          <w:szCs w:val="20"/>
        </w:rPr>
      </w:pPr>
      <w:r w:rsidRPr="00BB77F7">
        <w:rPr>
          <w:rFonts w:ascii="Arial" w:hAnsi="Arial" w:cs="Arial"/>
          <w:sz w:val="20"/>
          <w:szCs w:val="20"/>
        </w:rPr>
        <w:t>La actividad de especialistas en el área de su competencia; y, cualesquiera otros medios conducentes al objeto señalado.</w:t>
      </w:r>
    </w:p>
    <w:p w:rsidR="00A54AF8" w:rsidRPr="00D517EA" w:rsidRDefault="00A54AF8" w:rsidP="00A54AF8">
      <w:pPr>
        <w:rPr>
          <w:rFonts w:ascii="Arial" w:hAnsi="Arial" w:cs="Arial"/>
          <w:b/>
          <w:sz w:val="16"/>
          <w:szCs w:val="16"/>
        </w:rPr>
      </w:pPr>
    </w:p>
    <w:p w:rsidR="00A54AF8" w:rsidRPr="00CE6DE0" w:rsidRDefault="00A54AF8" w:rsidP="00A54AF8">
      <w:pPr>
        <w:rPr>
          <w:rFonts w:ascii="Arial" w:hAnsi="Arial" w:cs="Arial"/>
          <w:b/>
        </w:rPr>
      </w:pPr>
      <w:r w:rsidRPr="00AE5457">
        <w:rPr>
          <w:rFonts w:ascii="Arial" w:hAnsi="Arial" w:cs="Arial"/>
          <w:b/>
        </w:rPr>
        <w:t xml:space="preserve"> R</w:t>
      </w:r>
      <w:r w:rsidR="00CE6DE0" w:rsidRPr="00AE5457">
        <w:rPr>
          <w:rFonts w:ascii="Arial" w:hAnsi="Arial" w:cs="Arial"/>
          <w:b/>
        </w:rPr>
        <w:t xml:space="preserve">égimen jurídico </w:t>
      </w:r>
    </w:p>
    <w:p w:rsidR="00A54AF8" w:rsidRPr="00BB77F7" w:rsidRDefault="00A54AF8" w:rsidP="00A54AF8">
      <w:pPr>
        <w:rPr>
          <w:rFonts w:ascii="Arial" w:hAnsi="Arial" w:cs="Arial"/>
          <w:sz w:val="20"/>
          <w:szCs w:val="20"/>
        </w:rPr>
      </w:pPr>
      <w:r w:rsidRPr="00BB77F7">
        <w:rPr>
          <w:rFonts w:ascii="Arial" w:hAnsi="Arial" w:cs="Arial"/>
          <w:sz w:val="20"/>
          <w:szCs w:val="20"/>
        </w:rPr>
        <w:t xml:space="preserve">Persona Moral con Fines no Lucrativos </w:t>
      </w:r>
    </w:p>
    <w:p w:rsidR="00A54AF8" w:rsidRDefault="00A54AF8" w:rsidP="00A54AF8">
      <w:pPr>
        <w:rPr>
          <w:rFonts w:ascii="Arial" w:hAnsi="Arial" w:cs="Arial"/>
          <w:b/>
          <w:sz w:val="20"/>
          <w:szCs w:val="20"/>
        </w:rPr>
      </w:pPr>
    </w:p>
    <w:p w:rsidR="00A54AF8" w:rsidRDefault="00A54AF8" w:rsidP="00A54AF8">
      <w:pPr>
        <w:rPr>
          <w:rFonts w:ascii="Arial" w:hAnsi="Arial" w:cs="Arial"/>
          <w:b/>
        </w:rPr>
      </w:pPr>
    </w:p>
    <w:p w:rsidR="007A32FA" w:rsidRDefault="007A32FA" w:rsidP="00A54AF8">
      <w:pPr>
        <w:rPr>
          <w:rFonts w:ascii="Arial" w:hAnsi="Arial" w:cs="Arial"/>
          <w:b/>
        </w:rPr>
      </w:pPr>
    </w:p>
    <w:p w:rsidR="007A32FA" w:rsidRDefault="007A32FA" w:rsidP="00A54AF8">
      <w:pPr>
        <w:rPr>
          <w:rFonts w:ascii="Arial" w:hAnsi="Arial" w:cs="Arial"/>
          <w:b/>
        </w:rPr>
      </w:pPr>
    </w:p>
    <w:p w:rsidR="007A32FA" w:rsidRPr="00CE6DE0" w:rsidRDefault="007A32FA" w:rsidP="00A54AF8">
      <w:pPr>
        <w:rPr>
          <w:rFonts w:ascii="Arial" w:hAnsi="Arial" w:cs="Arial"/>
          <w:b/>
        </w:rPr>
      </w:pPr>
    </w:p>
    <w:p w:rsidR="00941DB6" w:rsidRPr="00CE6DE0" w:rsidRDefault="00CE6DE0" w:rsidP="00A54AF8">
      <w:pPr>
        <w:rPr>
          <w:rFonts w:ascii="Arial" w:hAnsi="Arial" w:cs="Arial"/>
          <w:b/>
        </w:rPr>
      </w:pPr>
      <w:r w:rsidRPr="00CE6DE0">
        <w:rPr>
          <w:rFonts w:ascii="Arial" w:hAnsi="Arial" w:cs="Arial"/>
          <w:b/>
        </w:rPr>
        <w:lastRenderedPageBreak/>
        <w:t xml:space="preserve">Estructura  Organizacional  </w:t>
      </w:r>
      <w:r>
        <w:rPr>
          <w:rFonts w:ascii="Arial" w:hAnsi="Arial" w:cs="Arial"/>
          <w:b/>
        </w:rPr>
        <w:t>B</w:t>
      </w:r>
      <w:r w:rsidRPr="00CE6DE0">
        <w:rPr>
          <w:rFonts w:ascii="Arial" w:hAnsi="Arial" w:cs="Arial"/>
          <w:b/>
        </w:rPr>
        <w:t xml:space="preserve">ásica </w:t>
      </w:r>
    </w:p>
    <w:p w:rsidR="002247D4" w:rsidRPr="002247D4" w:rsidRDefault="00F4256E" w:rsidP="00A54AF8">
      <w:pPr>
        <w:rPr>
          <w:rFonts w:ascii="Arial" w:hAnsi="Arial" w:cs="Arial"/>
          <w:b/>
          <w:sz w:val="20"/>
          <w:szCs w:val="20"/>
        </w:rPr>
      </w:pPr>
      <w:r>
        <w:rPr>
          <w:rFonts w:ascii="Arial" w:hAnsi="Arial" w:cs="Arial"/>
          <w:b/>
          <w:noProof/>
          <w:sz w:val="20"/>
          <w:szCs w:val="20"/>
        </w:rPr>
        <w:drawing>
          <wp:inline distT="0" distB="0" distL="0" distR="0">
            <wp:extent cx="6591300" cy="6257925"/>
            <wp:effectExtent l="0" t="0" r="0" b="9525"/>
            <wp:docPr id="29" name="Imagen 29" descr="C:\Users\Implan\Desktop\ORGAN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Implan\Desktop\ORGANI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0" cy="6257925"/>
                    </a:xfrm>
                    <a:prstGeom prst="rect">
                      <a:avLst/>
                    </a:prstGeom>
                    <a:noFill/>
                    <a:ln>
                      <a:noFill/>
                    </a:ln>
                  </pic:spPr>
                </pic:pic>
              </a:graphicData>
            </a:graphic>
          </wp:inline>
        </w:drawing>
      </w:r>
    </w:p>
    <w:p w:rsidR="00A54AF8" w:rsidRPr="002247D4" w:rsidRDefault="003E5431" w:rsidP="00A54AF8">
      <w:pPr>
        <w:rPr>
          <w:rFonts w:ascii="Arial" w:hAnsi="Arial" w:cs="Arial"/>
          <w:b/>
          <w:sz w:val="20"/>
          <w:szCs w:val="20"/>
        </w:rPr>
      </w:pPr>
      <w:r>
        <w:rPr>
          <w:rFonts w:ascii="Arial" w:hAnsi="Arial" w:cs="Arial"/>
          <w:b/>
        </w:rPr>
        <w:t>5</w:t>
      </w:r>
      <w:r w:rsidRPr="00AE5457">
        <w:rPr>
          <w:rFonts w:ascii="Arial" w:hAnsi="Arial" w:cs="Arial"/>
          <w:b/>
        </w:rPr>
        <w:t xml:space="preserve">.- </w:t>
      </w:r>
      <w:r w:rsidRPr="00CE6DE0">
        <w:rPr>
          <w:rFonts w:ascii="Arial" w:hAnsi="Arial" w:cs="Arial"/>
          <w:b/>
        </w:rPr>
        <w:t>BASES DE PREPARACIÓN DE  ESTADOS FINANCIEROS.</w:t>
      </w:r>
    </w:p>
    <w:p w:rsidR="00A54AF8" w:rsidRPr="00BB77F7" w:rsidRDefault="00A54AF8" w:rsidP="00A54AF8">
      <w:pPr>
        <w:spacing w:line="360" w:lineRule="auto"/>
        <w:jc w:val="both"/>
        <w:rPr>
          <w:rFonts w:ascii="Arial" w:hAnsi="Arial" w:cs="Arial"/>
          <w:sz w:val="20"/>
          <w:szCs w:val="20"/>
        </w:rPr>
      </w:pPr>
      <w:r w:rsidRPr="00BB77F7">
        <w:rPr>
          <w:rFonts w:ascii="Arial" w:hAnsi="Arial" w:cs="Arial"/>
          <w:sz w:val="20"/>
          <w:szCs w:val="20"/>
        </w:rPr>
        <w:t>Se ha  trabajado  gradualmente  en el cumplimiento  de la Ley  General de Contabilidad Gubernamental y  los documentos  emitidos  por  el Consejo Nacional de Armonización Contable (CONAC), para dar  cumplimiento en tiempo y forma, considerando los postulados básicos  en la emisión de la información financiera, presupuestal y programática.</w:t>
      </w:r>
    </w:p>
    <w:p w:rsidR="00A54AF8" w:rsidRPr="00BB77F7" w:rsidRDefault="00A54AF8" w:rsidP="00A54AF8">
      <w:pPr>
        <w:spacing w:line="360" w:lineRule="auto"/>
        <w:jc w:val="both"/>
        <w:rPr>
          <w:rFonts w:ascii="Arial" w:hAnsi="Arial" w:cs="Arial"/>
          <w:sz w:val="20"/>
          <w:szCs w:val="20"/>
        </w:rPr>
      </w:pPr>
      <w:r w:rsidRPr="00BB77F7">
        <w:rPr>
          <w:rFonts w:ascii="Arial" w:hAnsi="Arial" w:cs="Arial"/>
          <w:sz w:val="20"/>
          <w:szCs w:val="20"/>
        </w:rPr>
        <w:t>En cuanto al  activo  fijo  se ha  reconocido  su valor  a su  costo  histórico.</w:t>
      </w:r>
    </w:p>
    <w:p w:rsidR="00A54AF8" w:rsidRPr="00BB77F7" w:rsidRDefault="00A54AF8" w:rsidP="00A54AF8">
      <w:pPr>
        <w:spacing w:line="360" w:lineRule="auto"/>
        <w:jc w:val="both"/>
        <w:rPr>
          <w:rFonts w:ascii="Arial" w:hAnsi="Arial" w:cs="Arial"/>
          <w:sz w:val="20"/>
          <w:szCs w:val="20"/>
        </w:rPr>
      </w:pPr>
      <w:r w:rsidRPr="00BB77F7">
        <w:rPr>
          <w:rFonts w:ascii="Arial" w:hAnsi="Arial" w:cs="Arial"/>
          <w:sz w:val="20"/>
          <w:szCs w:val="20"/>
        </w:rPr>
        <w:t>Se  ha  cumplido  con la normatividad  supletoria como lo son el acatamiento a la Ley de Auditoría, la Ley de Presupuesto Contabilidad y Gasto Publico, la Ley de Transparencia y Acceso a la Información entre  otras.</w:t>
      </w:r>
    </w:p>
    <w:p w:rsidR="00A54AF8" w:rsidRPr="00BB77F7" w:rsidRDefault="00A54AF8" w:rsidP="00A54AF8">
      <w:pPr>
        <w:spacing w:line="360" w:lineRule="auto"/>
        <w:jc w:val="both"/>
        <w:rPr>
          <w:rFonts w:ascii="Arial" w:hAnsi="Arial" w:cs="Arial"/>
          <w:sz w:val="20"/>
          <w:szCs w:val="20"/>
        </w:rPr>
      </w:pPr>
      <w:r w:rsidRPr="00BB77F7">
        <w:rPr>
          <w:rFonts w:ascii="Arial" w:hAnsi="Arial" w:cs="Arial"/>
          <w:sz w:val="20"/>
          <w:szCs w:val="20"/>
        </w:rPr>
        <w:t>Dentro de los registros  contables conforme a la normatividad de la Ley General de Contabilidad Gubernamental.</w:t>
      </w:r>
    </w:p>
    <w:p w:rsidR="007A32FA" w:rsidRDefault="00A54AF8" w:rsidP="008C75E0">
      <w:pPr>
        <w:spacing w:line="360" w:lineRule="auto"/>
        <w:jc w:val="both"/>
        <w:rPr>
          <w:rFonts w:ascii="Arial" w:hAnsi="Arial" w:cs="Arial"/>
          <w:sz w:val="20"/>
          <w:szCs w:val="20"/>
        </w:rPr>
      </w:pPr>
      <w:r w:rsidRPr="00BB77F7">
        <w:rPr>
          <w:rFonts w:ascii="Arial" w:hAnsi="Arial" w:cs="Arial"/>
          <w:sz w:val="20"/>
          <w:szCs w:val="20"/>
        </w:rPr>
        <w:t>Con el propósito de fortalecer el cumplimiento de las normas, estamos trabajando con el Sistema Automatizado de Contabilidad Gubernamental  SADM</w:t>
      </w:r>
      <w:r>
        <w:rPr>
          <w:rFonts w:ascii="Arial" w:hAnsi="Arial" w:cs="Arial"/>
          <w:sz w:val="20"/>
          <w:szCs w:val="20"/>
        </w:rPr>
        <w:t>U</w:t>
      </w:r>
      <w:r w:rsidRPr="00BB77F7">
        <w:rPr>
          <w:rFonts w:ascii="Arial" w:hAnsi="Arial" w:cs="Arial"/>
          <w:sz w:val="20"/>
          <w:szCs w:val="20"/>
        </w:rPr>
        <w:t>N.</w:t>
      </w:r>
    </w:p>
    <w:p w:rsidR="008C75E0" w:rsidRPr="008C75E0" w:rsidRDefault="008C75E0" w:rsidP="008C75E0">
      <w:pPr>
        <w:spacing w:line="360" w:lineRule="auto"/>
        <w:jc w:val="both"/>
        <w:rPr>
          <w:rFonts w:ascii="Arial" w:hAnsi="Arial" w:cs="Arial"/>
          <w:sz w:val="20"/>
          <w:szCs w:val="20"/>
        </w:rPr>
      </w:pPr>
    </w:p>
    <w:p w:rsidR="00A54AF8" w:rsidRPr="00AC1788" w:rsidRDefault="00CE6DE0" w:rsidP="00A54AF8">
      <w:pPr>
        <w:rPr>
          <w:rFonts w:ascii="Arial" w:hAnsi="Arial" w:cs="Arial"/>
          <w:b/>
          <w:sz w:val="20"/>
          <w:szCs w:val="20"/>
        </w:rPr>
      </w:pPr>
      <w:r w:rsidRPr="00AC1788">
        <w:rPr>
          <w:rFonts w:ascii="Arial" w:hAnsi="Arial" w:cs="Arial"/>
          <w:b/>
          <w:sz w:val="20"/>
          <w:szCs w:val="20"/>
        </w:rPr>
        <w:t xml:space="preserve">Características del sistema contable </w:t>
      </w:r>
    </w:p>
    <w:p w:rsidR="00A54AF8" w:rsidRPr="00D517EA" w:rsidRDefault="00A54AF8" w:rsidP="00A54AF8">
      <w:pPr>
        <w:rPr>
          <w:rFonts w:ascii="Arial" w:hAnsi="Arial"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924"/>
      </w:tblGrid>
      <w:tr w:rsidR="00A54AF8" w:rsidRPr="00903BD0" w:rsidTr="00A54AF8">
        <w:trPr>
          <w:jc w:val="center"/>
        </w:trPr>
        <w:tc>
          <w:tcPr>
            <w:tcW w:w="7054" w:type="dxa"/>
          </w:tcPr>
          <w:p w:rsidR="00A54AF8" w:rsidRPr="00903BD0" w:rsidRDefault="00A54AF8" w:rsidP="00861E00">
            <w:pPr>
              <w:rPr>
                <w:rFonts w:ascii="Arial" w:hAnsi="Arial" w:cs="Arial"/>
                <w:b/>
                <w:sz w:val="20"/>
                <w:szCs w:val="20"/>
              </w:rPr>
            </w:pPr>
            <w:r w:rsidRPr="00903BD0">
              <w:rPr>
                <w:rFonts w:ascii="Arial" w:hAnsi="Arial" w:cs="Arial"/>
                <w:b/>
                <w:sz w:val="20"/>
                <w:szCs w:val="20"/>
              </w:rPr>
              <w:t>Características del Sistema de Contabilidad Gubernamental</w:t>
            </w:r>
          </w:p>
        </w:tc>
        <w:tc>
          <w:tcPr>
            <w:tcW w:w="1924" w:type="dxa"/>
          </w:tcPr>
          <w:p w:rsidR="00A54AF8" w:rsidRPr="00903BD0" w:rsidRDefault="00A54AF8" w:rsidP="00A54AF8">
            <w:pPr>
              <w:jc w:val="center"/>
              <w:rPr>
                <w:rFonts w:ascii="Arial" w:hAnsi="Arial" w:cs="Arial"/>
                <w:b/>
                <w:sz w:val="20"/>
                <w:szCs w:val="20"/>
              </w:rPr>
            </w:pPr>
            <w:r w:rsidRPr="00903BD0">
              <w:rPr>
                <w:rFonts w:ascii="Arial" w:hAnsi="Arial" w:cs="Arial"/>
                <w:b/>
                <w:sz w:val="20"/>
                <w:szCs w:val="20"/>
              </w:rPr>
              <w:t>Cumplidas</w:t>
            </w:r>
          </w:p>
        </w:tc>
      </w:tr>
      <w:tr w:rsidR="00A54AF8" w:rsidRPr="00903BD0" w:rsidTr="00A54AF8">
        <w:trPr>
          <w:jc w:val="center"/>
        </w:trPr>
        <w:tc>
          <w:tcPr>
            <w:tcW w:w="7054" w:type="dxa"/>
          </w:tcPr>
          <w:p w:rsidR="00A54AF8" w:rsidRPr="00903BD0" w:rsidRDefault="00A54AF8" w:rsidP="00A54AF8">
            <w:pPr>
              <w:pStyle w:val="Prrafodelista"/>
              <w:numPr>
                <w:ilvl w:val="0"/>
                <w:numId w:val="3"/>
              </w:numPr>
              <w:rPr>
                <w:rFonts w:ascii="Arial" w:hAnsi="Arial" w:cs="Arial"/>
                <w:sz w:val="20"/>
                <w:szCs w:val="20"/>
              </w:rPr>
            </w:pPr>
            <w:r w:rsidRPr="00903BD0">
              <w:rPr>
                <w:rFonts w:ascii="Arial" w:hAnsi="Arial" w:cs="Arial"/>
                <w:sz w:val="20"/>
                <w:szCs w:val="20"/>
              </w:rPr>
              <w:t>Ser único, uniforme e integrador</w:t>
            </w:r>
          </w:p>
        </w:tc>
        <w:tc>
          <w:tcPr>
            <w:tcW w:w="1924" w:type="dxa"/>
            <w:vAlign w:val="center"/>
          </w:tcPr>
          <w:p w:rsidR="00A54AF8" w:rsidRPr="00903BD0" w:rsidRDefault="00A54AF8" w:rsidP="00A54AF8">
            <w:pPr>
              <w:jc w:val="center"/>
              <w:rPr>
                <w:rFonts w:ascii="Arial" w:hAnsi="Arial" w:cs="Arial"/>
                <w:sz w:val="20"/>
                <w:szCs w:val="20"/>
              </w:rPr>
            </w:pPr>
            <w:r w:rsidRPr="00903BD0">
              <w:rPr>
                <w:rFonts w:ascii="Arial" w:hAnsi="Arial" w:cs="Arial"/>
                <w:sz w:val="20"/>
                <w:szCs w:val="20"/>
              </w:rPr>
              <w:t>X</w:t>
            </w:r>
          </w:p>
        </w:tc>
      </w:tr>
      <w:tr w:rsidR="00A54AF8" w:rsidRPr="00903BD0" w:rsidTr="00A54AF8">
        <w:trPr>
          <w:jc w:val="center"/>
        </w:trPr>
        <w:tc>
          <w:tcPr>
            <w:tcW w:w="7054" w:type="dxa"/>
          </w:tcPr>
          <w:p w:rsidR="00A54AF8" w:rsidRPr="00903BD0" w:rsidRDefault="00A54AF8" w:rsidP="00A54AF8">
            <w:pPr>
              <w:pStyle w:val="Prrafodelista"/>
              <w:numPr>
                <w:ilvl w:val="0"/>
                <w:numId w:val="3"/>
              </w:numPr>
              <w:rPr>
                <w:rFonts w:ascii="Arial" w:hAnsi="Arial" w:cs="Arial"/>
                <w:sz w:val="20"/>
                <w:szCs w:val="20"/>
              </w:rPr>
            </w:pPr>
            <w:r w:rsidRPr="00903BD0">
              <w:rPr>
                <w:rFonts w:ascii="Arial" w:hAnsi="Arial" w:cs="Arial"/>
                <w:sz w:val="20"/>
                <w:szCs w:val="20"/>
              </w:rPr>
              <w:t>Integrar en forma automática la operación contable y presupuestal</w:t>
            </w:r>
          </w:p>
        </w:tc>
        <w:tc>
          <w:tcPr>
            <w:tcW w:w="1924" w:type="dxa"/>
            <w:vAlign w:val="center"/>
          </w:tcPr>
          <w:p w:rsidR="00A54AF8" w:rsidRPr="00903BD0" w:rsidRDefault="00A54AF8" w:rsidP="00A54AF8">
            <w:pPr>
              <w:jc w:val="center"/>
              <w:rPr>
                <w:rFonts w:ascii="Arial" w:hAnsi="Arial" w:cs="Arial"/>
                <w:sz w:val="20"/>
                <w:szCs w:val="20"/>
              </w:rPr>
            </w:pPr>
            <w:r w:rsidRPr="00903BD0">
              <w:rPr>
                <w:rFonts w:ascii="Arial" w:hAnsi="Arial" w:cs="Arial"/>
                <w:sz w:val="20"/>
                <w:szCs w:val="20"/>
              </w:rPr>
              <w:t>X</w:t>
            </w:r>
          </w:p>
        </w:tc>
      </w:tr>
      <w:tr w:rsidR="00A54AF8" w:rsidRPr="00903BD0" w:rsidTr="00A54AF8">
        <w:trPr>
          <w:jc w:val="center"/>
        </w:trPr>
        <w:tc>
          <w:tcPr>
            <w:tcW w:w="7054" w:type="dxa"/>
          </w:tcPr>
          <w:p w:rsidR="00A54AF8" w:rsidRPr="00903BD0" w:rsidRDefault="00A54AF8" w:rsidP="00A54AF8">
            <w:pPr>
              <w:pStyle w:val="Prrafodelista"/>
              <w:numPr>
                <w:ilvl w:val="0"/>
                <w:numId w:val="3"/>
              </w:numPr>
              <w:rPr>
                <w:rFonts w:ascii="Arial" w:hAnsi="Arial" w:cs="Arial"/>
                <w:sz w:val="20"/>
                <w:szCs w:val="20"/>
              </w:rPr>
            </w:pPr>
            <w:r w:rsidRPr="00903BD0">
              <w:rPr>
                <w:rFonts w:ascii="Arial" w:hAnsi="Arial" w:cs="Arial"/>
                <w:sz w:val="20"/>
                <w:szCs w:val="20"/>
              </w:rPr>
              <w:t>Efectuar registros con base acumulativa en base al devengado.</w:t>
            </w:r>
          </w:p>
        </w:tc>
        <w:tc>
          <w:tcPr>
            <w:tcW w:w="1924" w:type="dxa"/>
            <w:vAlign w:val="center"/>
          </w:tcPr>
          <w:p w:rsidR="00A54AF8" w:rsidRPr="00903BD0" w:rsidRDefault="00A54AF8" w:rsidP="00A54AF8">
            <w:pPr>
              <w:jc w:val="center"/>
              <w:rPr>
                <w:rFonts w:ascii="Arial" w:hAnsi="Arial" w:cs="Arial"/>
                <w:sz w:val="20"/>
                <w:szCs w:val="20"/>
              </w:rPr>
            </w:pPr>
            <w:r w:rsidRPr="00903BD0">
              <w:rPr>
                <w:rFonts w:ascii="Arial" w:hAnsi="Arial" w:cs="Arial"/>
                <w:sz w:val="20"/>
                <w:szCs w:val="20"/>
              </w:rPr>
              <w:t>X</w:t>
            </w:r>
          </w:p>
        </w:tc>
      </w:tr>
      <w:tr w:rsidR="00A54AF8" w:rsidRPr="00903BD0" w:rsidTr="00A54AF8">
        <w:trPr>
          <w:jc w:val="center"/>
        </w:trPr>
        <w:tc>
          <w:tcPr>
            <w:tcW w:w="7054" w:type="dxa"/>
          </w:tcPr>
          <w:p w:rsidR="00A54AF8" w:rsidRPr="00903BD0" w:rsidRDefault="00A54AF8" w:rsidP="00A54AF8">
            <w:pPr>
              <w:pStyle w:val="Prrafodelista"/>
              <w:numPr>
                <w:ilvl w:val="0"/>
                <w:numId w:val="3"/>
              </w:numPr>
              <w:rPr>
                <w:rFonts w:ascii="Arial" w:hAnsi="Arial" w:cs="Arial"/>
                <w:sz w:val="20"/>
                <w:szCs w:val="20"/>
              </w:rPr>
            </w:pPr>
            <w:r w:rsidRPr="00903BD0">
              <w:rPr>
                <w:rFonts w:ascii="Arial" w:hAnsi="Arial" w:cs="Arial"/>
                <w:sz w:val="20"/>
                <w:szCs w:val="20"/>
              </w:rPr>
              <w:t>Registre de manera automática y por única vez los momentos contables.</w:t>
            </w:r>
          </w:p>
        </w:tc>
        <w:tc>
          <w:tcPr>
            <w:tcW w:w="1924" w:type="dxa"/>
            <w:vAlign w:val="center"/>
          </w:tcPr>
          <w:p w:rsidR="00A54AF8" w:rsidRPr="00903BD0" w:rsidRDefault="00A54AF8" w:rsidP="00A54AF8">
            <w:pPr>
              <w:jc w:val="center"/>
              <w:rPr>
                <w:rFonts w:ascii="Arial" w:hAnsi="Arial" w:cs="Arial"/>
                <w:sz w:val="20"/>
                <w:szCs w:val="20"/>
              </w:rPr>
            </w:pPr>
            <w:r w:rsidRPr="00903BD0">
              <w:rPr>
                <w:rFonts w:ascii="Arial" w:hAnsi="Arial" w:cs="Arial"/>
                <w:sz w:val="20"/>
                <w:szCs w:val="20"/>
              </w:rPr>
              <w:t>X</w:t>
            </w:r>
          </w:p>
        </w:tc>
      </w:tr>
      <w:tr w:rsidR="00A54AF8" w:rsidRPr="00903BD0" w:rsidTr="00A54AF8">
        <w:trPr>
          <w:jc w:val="center"/>
        </w:trPr>
        <w:tc>
          <w:tcPr>
            <w:tcW w:w="7054" w:type="dxa"/>
          </w:tcPr>
          <w:p w:rsidR="00A54AF8" w:rsidRPr="00903BD0" w:rsidRDefault="00A54AF8" w:rsidP="00A54AF8">
            <w:pPr>
              <w:pStyle w:val="Prrafodelista"/>
              <w:numPr>
                <w:ilvl w:val="0"/>
                <w:numId w:val="3"/>
              </w:numPr>
              <w:rPr>
                <w:rFonts w:ascii="Arial" w:hAnsi="Arial" w:cs="Arial"/>
                <w:sz w:val="20"/>
                <w:szCs w:val="20"/>
              </w:rPr>
            </w:pPr>
            <w:r w:rsidRPr="00903BD0">
              <w:rPr>
                <w:rFonts w:ascii="Arial" w:hAnsi="Arial" w:cs="Arial"/>
                <w:sz w:val="20"/>
                <w:szCs w:val="20"/>
              </w:rPr>
              <w:t>Efectuar la interrelación automática de los clasificadores presupuestarios, la lista de cuentas y el catálogo de bienes.</w:t>
            </w:r>
          </w:p>
        </w:tc>
        <w:tc>
          <w:tcPr>
            <w:tcW w:w="1924" w:type="dxa"/>
            <w:vAlign w:val="center"/>
          </w:tcPr>
          <w:p w:rsidR="00A54AF8" w:rsidRPr="00903BD0" w:rsidRDefault="00A54AF8" w:rsidP="00A54AF8">
            <w:pPr>
              <w:jc w:val="center"/>
              <w:rPr>
                <w:rFonts w:ascii="Arial" w:hAnsi="Arial" w:cs="Arial"/>
                <w:sz w:val="20"/>
                <w:szCs w:val="20"/>
              </w:rPr>
            </w:pPr>
            <w:r w:rsidRPr="00903BD0">
              <w:rPr>
                <w:rFonts w:ascii="Arial" w:hAnsi="Arial" w:cs="Arial"/>
                <w:sz w:val="20"/>
                <w:szCs w:val="20"/>
              </w:rPr>
              <w:t>X</w:t>
            </w:r>
          </w:p>
        </w:tc>
      </w:tr>
      <w:tr w:rsidR="00A54AF8" w:rsidRPr="00903BD0" w:rsidTr="00A54AF8">
        <w:trPr>
          <w:jc w:val="center"/>
        </w:trPr>
        <w:tc>
          <w:tcPr>
            <w:tcW w:w="7054" w:type="dxa"/>
          </w:tcPr>
          <w:p w:rsidR="00A54AF8" w:rsidRPr="00903BD0" w:rsidRDefault="00A54AF8" w:rsidP="00A54AF8">
            <w:pPr>
              <w:pStyle w:val="Prrafodelista"/>
              <w:numPr>
                <w:ilvl w:val="0"/>
                <w:numId w:val="3"/>
              </w:numPr>
              <w:rPr>
                <w:rFonts w:ascii="Arial" w:hAnsi="Arial" w:cs="Arial"/>
                <w:sz w:val="20"/>
                <w:szCs w:val="20"/>
              </w:rPr>
            </w:pPr>
            <w:r w:rsidRPr="00903BD0">
              <w:rPr>
                <w:rFonts w:ascii="Arial" w:hAnsi="Arial" w:cs="Arial"/>
                <w:sz w:val="20"/>
                <w:szCs w:val="20"/>
              </w:rPr>
              <w:t>Efectuar en las cuentas contables las etapas del presupuesto en lo relativo al ingreso y al gasto.</w:t>
            </w:r>
          </w:p>
        </w:tc>
        <w:tc>
          <w:tcPr>
            <w:tcW w:w="1924" w:type="dxa"/>
            <w:vAlign w:val="center"/>
          </w:tcPr>
          <w:p w:rsidR="00A54AF8" w:rsidRPr="00903BD0" w:rsidRDefault="00A54AF8" w:rsidP="00A54AF8">
            <w:pPr>
              <w:jc w:val="center"/>
              <w:rPr>
                <w:rFonts w:ascii="Arial" w:hAnsi="Arial" w:cs="Arial"/>
                <w:sz w:val="20"/>
                <w:szCs w:val="20"/>
              </w:rPr>
            </w:pPr>
            <w:r w:rsidRPr="00903BD0">
              <w:rPr>
                <w:rFonts w:ascii="Arial" w:hAnsi="Arial" w:cs="Arial"/>
                <w:sz w:val="20"/>
                <w:szCs w:val="20"/>
              </w:rPr>
              <w:t>X</w:t>
            </w:r>
          </w:p>
        </w:tc>
      </w:tr>
      <w:tr w:rsidR="00A54AF8" w:rsidRPr="00903BD0" w:rsidTr="00A54AF8">
        <w:trPr>
          <w:jc w:val="center"/>
        </w:trPr>
        <w:tc>
          <w:tcPr>
            <w:tcW w:w="7054" w:type="dxa"/>
          </w:tcPr>
          <w:p w:rsidR="00A54AF8" w:rsidRPr="00903BD0" w:rsidRDefault="00A54AF8" w:rsidP="00A54AF8">
            <w:pPr>
              <w:pStyle w:val="Prrafodelista"/>
              <w:numPr>
                <w:ilvl w:val="0"/>
                <w:numId w:val="3"/>
              </w:numPr>
              <w:rPr>
                <w:rFonts w:ascii="Arial" w:hAnsi="Arial" w:cs="Arial"/>
                <w:sz w:val="20"/>
                <w:szCs w:val="20"/>
              </w:rPr>
            </w:pPr>
            <w:r w:rsidRPr="00903BD0">
              <w:rPr>
                <w:rFonts w:ascii="Arial" w:hAnsi="Arial" w:cs="Arial"/>
                <w:sz w:val="20"/>
                <w:szCs w:val="20"/>
              </w:rPr>
              <w:t>Facilitar el registro y control del inventario.</w:t>
            </w:r>
          </w:p>
        </w:tc>
        <w:tc>
          <w:tcPr>
            <w:tcW w:w="1924" w:type="dxa"/>
            <w:vAlign w:val="center"/>
          </w:tcPr>
          <w:p w:rsidR="00A54AF8" w:rsidRPr="00903BD0" w:rsidRDefault="00A54AF8" w:rsidP="00A54AF8">
            <w:pPr>
              <w:jc w:val="center"/>
              <w:rPr>
                <w:rFonts w:ascii="Arial" w:hAnsi="Arial" w:cs="Arial"/>
                <w:sz w:val="20"/>
                <w:szCs w:val="20"/>
              </w:rPr>
            </w:pPr>
            <w:r w:rsidRPr="00903BD0">
              <w:rPr>
                <w:rFonts w:ascii="Arial" w:hAnsi="Arial" w:cs="Arial"/>
                <w:sz w:val="20"/>
                <w:szCs w:val="20"/>
              </w:rPr>
              <w:t>X</w:t>
            </w:r>
          </w:p>
        </w:tc>
      </w:tr>
      <w:tr w:rsidR="00A54AF8" w:rsidRPr="00903BD0" w:rsidTr="00A54AF8">
        <w:trPr>
          <w:jc w:val="center"/>
        </w:trPr>
        <w:tc>
          <w:tcPr>
            <w:tcW w:w="7054" w:type="dxa"/>
          </w:tcPr>
          <w:p w:rsidR="00A54AF8" w:rsidRPr="00903BD0" w:rsidRDefault="00A54AF8" w:rsidP="00A54AF8">
            <w:pPr>
              <w:pStyle w:val="Prrafodelista"/>
              <w:numPr>
                <w:ilvl w:val="0"/>
                <w:numId w:val="3"/>
              </w:numPr>
              <w:rPr>
                <w:rFonts w:ascii="Arial" w:hAnsi="Arial" w:cs="Arial"/>
                <w:sz w:val="20"/>
                <w:szCs w:val="20"/>
              </w:rPr>
            </w:pPr>
            <w:r w:rsidRPr="00903BD0">
              <w:rPr>
                <w:rFonts w:ascii="Arial" w:hAnsi="Arial" w:cs="Arial"/>
                <w:sz w:val="20"/>
                <w:szCs w:val="20"/>
              </w:rPr>
              <w:t>Generar en tiempo real los estados financieros y de ejecución presupuestal.</w:t>
            </w:r>
          </w:p>
        </w:tc>
        <w:tc>
          <w:tcPr>
            <w:tcW w:w="1924" w:type="dxa"/>
            <w:vAlign w:val="center"/>
          </w:tcPr>
          <w:p w:rsidR="00A54AF8" w:rsidRPr="00903BD0" w:rsidRDefault="00A54AF8" w:rsidP="00A54AF8">
            <w:pPr>
              <w:jc w:val="center"/>
              <w:rPr>
                <w:rFonts w:ascii="Arial" w:hAnsi="Arial" w:cs="Arial"/>
                <w:sz w:val="20"/>
                <w:szCs w:val="20"/>
              </w:rPr>
            </w:pPr>
            <w:r w:rsidRPr="00903BD0">
              <w:rPr>
                <w:rFonts w:ascii="Arial" w:hAnsi="Arial" w:cs="Arial"/>
                <w:sz w:val="20"/>
                <w:szCs w:val="20"/>
              </w:rPr>
              <w:t>X</w:t>
            </w:r>
          </w:p>
        </w:tc>
      </w:tr>
      <w:tr w:rsidR="00A54AF8" w:rsidRPr="00903BD0" w:rsidTr="00A54AF8">
        <w:trPr>
          <w:jc w:val="center"/>
        </w:trPr>
        <w:tc>
          <w:tcPr>
            <w:tcW w:w="7054" w:type="dxa"/>
          </w:tcPr>
          <w:p w:rsidR="00A54AF8" w:rsidRPr="00903BD0" w:rsidRDefault="00A54AF8" w:rsidP="00A54AF8">
            <w:pPr>
              <w:pStyle w:val="Prrafodelista"/>
              <w:numPr>
                <w:ilvl w:val="0"/>
                <w:numId w:val="3"/>
              </w:numPr>
              <w:rPr>
                <w:rFonts w:ascii="Arial" w:hAnsi="Arial" w:cs="Arial"/>
                <w:sz w:val="20"/>
                <w:szCs w:val="20"/>
              </w:rPr>
            </w:pPr>
            <w:r w:rsidRPr="00903BD0">
              <w:rPr>
                <w:rFonts w:ascii="Arial" w:hAnsi="Arial" w:cs="Arial"/>
                <w:sz w:val="20"/>
                <w:szCs w:val="20"/>
              </w:rPr>
              <w:t>El sistema informático genere la información financiera.</w:t>
            </w:r>
          </w:p>
        </w:tc>
        <w:tc>
          <w:tcPr>
            <w:tcW w:w="1924" w:type="dxa"/>
            <w:vAlign w:val="center"/>
          </w:tcPr>
          <w:p w:rsidR="00A54AF8" w:rsidRPr="00903BD0" w:rsidRDefault="00A54AF8" w:rsidP="00A54AF8">
            <w:pPr>
              <w:jc w:val="center"/>
              <w:rPr>
                <w:rFonts w:ascii="Arial" w:hAnsi="Arial" w:cs="Arial"/>
                <w:sz w:val="20"/>
                <w:szCs w:val="20"/>
              </w:rPr>
            </w:pPr>
            <w:r w:rsidRPr="00903BD0">
              <w:rPr>
                <w:rFonts w:ascii="Arial" w:hAnsi="Arial" w:cs="Arial"/>
                <w:sz w:val="20"/>
                <w:szCs w:val="20"/>
              </w:rPr>
              <w:t>X</w:t>
            </w:r>
          </w:p>
        </w:tc>
      </w:tr>
    </w:tbl>
    <w:p w:rsidR="00A54AF8" w:rsidRPr="005039B7" w:rsidRDefault="00A54AF8" w:rsidP="00A54AF8">
      <w:pPr>
        <w:rPr>
          <w:rFonts w:ascii="Arial" w:hAnsi="Arial" w:cs="Arial"/>
          <w:b/>
        </w:rPr>
      </w:pPr>
    </w:p>
    <w:p w:rsidR="00A54AF8" w:rsidRPr="008C75E0" w:rsidRDefault="00CE6DE0" w:rsidP="00A54AF8">
      <w:pPr>
        <w:rPr>
          <w:rFonts w:ascii="Arial" w:hAnsi="Arial" w:cs="Arial"/>
          <w:b/>
          <w:sz w:val="20"/>
          <w:szCs w:val="20"/>
        </w:rPr>
      </w:pPr>
      <w:r>
        <w:rPr>
          <w:rFonts w:ascii="Arial" w:hAnsi="Arial" w:cs="Arial"/>
          <w:b/>
          <w:sz w:val="20"/>
          <w:szCs w:val="20"/>
        </w:rPr>
        <w:t>6</w:t>
      </w:r>
      <w:r w:rsidR="00A54AF8" w:rsidRPr="00AC1788">
        <w:rPr>
          <w:rFonts w:ascii="Arial" w:hAnsi="Arial" w:cs="Arial"/>
          <w:b/>
          <w:sz w:val="20"/>
          <w:szCs w:val="20"/>
        </w:rPr>
        <w:t xml:space="preserve">.- </w:t>
      </w:r>
      <w:r w:rsidR="00A54AF8" w:rsidRPr="00CE6DE0">
        <w:rPr>
          <w:rFonts w:ascii="Arial" w:hAnsi="Arial" w:cs="Arial"/>
          <w:b/>
        </w:rPr>
        <w:t>P</w:t>
      </w:r>
      <w:r w:rsidRPr="00CE6DE0">
        <w:rPr>
          <w:rFonts w:ascii="Arial" w:hAnsi="Arial" w:cs="Arial"/>
          <w:b/>
        </w:rPr>
        <w:t>olíticas de contabilidad  significativas</w:t>
      </w:r>
      <w:r w:rsidR="00A54AF8" w:rsidRPr="00CE6DE0">
        <w:rPr>
          <w:rFonts w:ascii="Arial" w:hAnsi="Arial" w:cs="Arial"/>
          <w:b/>
        </w:rPr>
        <w:t>.</w:t>
      </w:r>
    </w:p>
    <w:p w:rsidR="003E5431" w:rsidRDefault="00A54AF8" w:rsidP="00A54AF8">
      <w:pPr>
        <w:spacing w:line="360" w:lineRule="auto"/>
        <w:rPr>
          <w:rFonts w:ascii="Arial" w:hAnsi="Arial" w:cs="Arial"/>
          <w:sz w:val="20"/>
          <w:szCs w:val="20"/>
        </w:rPr>
      </w:pPr>
      <w:r w:rsidRPr="00BB77F7">
        <w:rPr>
          <w:rFonts w:ascii="Arial" w:hAnsi="Arial" w:cs="Arial"/>
          <w:sz w:val="20"/>
          <w:szCs w:val="20"/>
        </w:rPr>
        <w:t>El método utilizado para la actualización de los activos (fijo) es el valor de adquisición a su costo histórico, en cuanto a los pasivos actualmente no se cuenta con deudas a corto plazo por valuar.</w:t>
      </w:r>
    </w:p>
    <w:p w:rsidR="00CE6DE0" w:rsidRDefault="003E5431" w:rsidP="00A54AF8">
      <w:pPr>
        <w:rPr>
          <w:rFonts w:ascii="Arial" w:hAnsi="Arial" w:cs="Arial"/>
          <w:b/>
        </w:rPr>
      </w:pPr>
      <w:r>
        <w:rPr>
          <w:rFonts w:ascii="Arial" w:hAnsi="Arial" w:cs="Arial"/>
          <w:b/>
        </w:rPr>
        <w:t xml:space="preserve">7. </w:t>
      </w:r>
      <w:r w:rsidRPr="00CE6DE0">
        <w:rPr>
          <w:rFonts w:ascii="Arial" w:hAnsi="Arial" w:cs="Arial"/>
          <w:b/>
        </w:rPr>
        <w:t>POSICIÓN EN MONEDA EXTRANJERA Y PROTECCIÓN POR RIESGO CAMBIARIO</w:t>
      </w:r>
    </w:p>
    <w:p w:rsidR="00CE6DE0" w:rsidRPr="00CE6DE0" w:rsidRDefault="00CE6DE0" w:rsidP="00CE6DE0">
      <w:pPr>
        <w:jc w:val="both"/>
        <w:rPr>
          <w:rFonts w:ascii="Arial" w:hAnsi="Arial" w:cs="Arial"/>
          <w:b/>
        </w:rPr>
      </w:pPr>
      <w:r w:rsidRPr="00CE6DE0">
        <w:rPr>
          <w:rFonts w:ascii="Arial" w:hAnsi="Arial" w:cs="Arial"/>
          <w:b/>
        </w:rPr>
        <w:t>a) Activo en moneda extrajera</w:t>
      </w:r>
    </w:p>
    <w:p w:rsidR="00CE6DE0" w:rsidRPr="00CE6DE0" w:rsidRDefault="00CE6DE0" w:rsidP="00CE6DE0">
      <w:pPr>
        <w:jc w:val="both"/>
        <w:rPr>
          <w:rFonts w:ascii="Arial" w:hAnsi="Arial" w:cs="Arial"/>
        </w:rPr>
      </w:pPr>
      <w:r w:rsidRPr="00CE6DE0">
        <w:rPr>
          <w:rFonts w:ascii="Arial" w:hAnsi="Arial" w:cs="Arial"/>
        </w:rPr>
        <w:t>-No se tienen activos en moneda extrajera</w:t>
      </w:r>
    </w:p>
    <w:p w:rsidR="00CE6DE0" w:rsidRPr="00CE6DE0" w:rsidRDefault="00CE6DE0" w:rsidP="00CE6DE0">
      <w:pPr>
        <w:jc w:val="both"/>
        <w:rPr>
          <w:rFonts w:ascii="Arial" w:hAnsi="Arial" w:cs="Arial"/>
        </w:rPr>
      </w:pPr>
      <w:r w:rsidRPr="00CE6DE0">
        <w:rPr>
          <w:rFonts w:ascii="Arial" w:hAnsi="Arial" w:cs="Arial"/>
        </w:rPr>
        <w:t>b</w:t>
      </w:r>
      <w:r w:rsidRPr="00CE6DE0">
        <w:rPr>
          <w:rFonts w:ascii="Arial" w:hAnsi="Arial" w:cs="Arial"/>
          <w:b/>
        </w:rPr>
        <w:t>) Pasivos en moneda extranjera</w:t>
      </w:r>
    </w:p>
    <w:p w:rsidR="00CE6DE0" w:rsidRPr="00CE6DE0" w:rsidRDefault="00CE6DE0" w:rsidP="00CE6DE0">
      <w:pPr>
        <w:jc w:val="both"/>
        <w:rPr>
          <w:rFonts w:ascii="Arial" w:hAnsi="Arial" w:cs="Arial"/>
        </w:rPr>
      </w:pPr>
      <w:r w:rsidRPr="00CE6DE0">
        <w:rPr>
          <w:rFonts w:ascii="Arial" w:hAnsi="Arial" w:cs="Arial"/>
        </w:rPr>
        <w:t>-No se tiene pasivos en moneda extrajera</w:t>
      </w:r>
    </w:p>
    <w:p w:rsidR="00CE6DE0" w:rsidRPr="00CE6DE0" w:rsidRDefault="00CE6DE0" w:rsidP="00CE6DE0">
      <w:pPr>
        <w:jc w:val="both"/>
        <w:rPr>
          <w:rFonts w:ascii="Arial" w:hAnsi="Arial" w:cs="Arial"/>
          <w:b/>
        </w:rPr>
      </w:pPr>
      <w:r w:rsidRPr="00CE6DE0">
        <w:rPr>
          <w:rFonts w:ascii="Arial" w:hAnsi="Arial" w:cs="Arial"/>
          <w:b/>
        </w:rPr>
        <w:t>c) Posición en moneda extrajera</w:t>
      </w:r>
    </w:p>
    <w:p w:rsidR="00CE6DE0" w:rsidRPr="00CE6DE0" w:rsidRDefault="00CE6DE0" w:rsidP="00CE6DE0">
      <w:pPr>
        <w:jc w:val="both"/>
        <w:rPr>
          <w:rFonts w:ascii="Arial" w:hAnsi="Arial" w:cs="Arial"/>
        </w:rPr>
      </w:pPr>
      <w:r w:rsidRPr="00CE6DE0">
        <w:rPr>
          <w:rFonts w:ascii="Arial" w:hAnsi="Arial" w:cs="Arial"/>
        </w:rPr>
        <w:t>-No se tienen operaciones en moneda extrajera</w:t>
      </w:r>
    </w:p>
    <w:p w:rsidR="00CE6DE0" w:rsidRPr="00CE6DE0" w:rsidRDefault="00CE6DE0" w:rsidP="00CE6DE0">
      <w:pPr>
        <w:jc w:val="both"/>
        <w:rPr>
          <w:rFonts w:ascii="Arial" w:hAnsi="Arial" w:cs="Arial"/>
          <w:b/>
        </w:rPr>
      </w:pPr>
      <w:r w:rsidRPr="00CE6DE0">
        <w:rPr>
          <w:rFonts w:ascii="Arial" w:hAnsi="Arial" w:cs="Arial"/>
          <w:b/>
        </w:rPr>
        <w:t>d) Tipo de Cambio:</w:t>
      </w:r>
    </w:p>
    <w:p w:rsidR="00CE6DE0" w:rsidRPr="00CE6DE0" w:rsidRDefault="00CE6DE0" w:rsidP="00CE6DE0">
      <w:pPr>
        <w:jc w:val="both"/>
        <w:rPr>
          <w:rFonts w:ascii="Arial" w:hAnsi="Arial" w:cs="Arial"/>
        </w:rPr>
      </w:pPr>
      <w:r w:rsidRPr="00CE6DE0">
        <w:rPr>
          <w:rFonts w:ascii="Arial" w:hAnsi="Arial" w:cs="Arial"/>
        </w:rPr>
        <w:t>-No se tienen operaciones en moneda extranjera</w:t>
      </w:r>
    </w:p>
    <w:p w:rsidR="00CE6DE0" w:rsidRPr="00CE6DE0" w:rsidRDefault="00CE6DE0" w:rsidP="00CE6DE0">
      <w:pPr>
        <w:jc w:val="both"/>
        <w:rPr>
          <w:rFonts w:ascii="Arial" w:hAnsi="Arial" w:cs="Arial"/>
          <w:b/>
        </w:rPr>
      </w:pPr>
      <w:r w:rsidRPr="00CE6DE0">
        <w:rPr>
          <w:rFonts w:ascii="Arial" w:hAnsi="Arial" w:cs="Arial"/>
          <w:b/>
        </w:rPr>
        <w:t>e) Equivalente en moneda nacional:</w:t>
      </w:r>
    </w:p>
    <w:p w:rsidR="003E5431" w:rsidRPr="00CE6DE0" w:rsidRDefault="00CE6DE0" w:rsidP="00CE6DE0">
      <w:pPr>
        <w:jc w:val="both"/>
        <w:rPr>
          <w:rFonts w:ascii="Arial" w:hAnsi="Arial" w:cs="Arial"/>
        </w:rPr>
      </w:pPr>
      <w:r w:rsidRPr="00CE6DE0">
        <w:rPr>
          <w:rFonts w:ascii="Arial" w:hAnsi="Arial" w:cs="Arial"/>
        </w:rPr>
        <w:t>-No se tienen operaciones en moneda extranjera</w:t>
      </w:r>
    </w:p>
    <w:p w:rsidR="00CE6DE0" w:rsidRPr="003E5431" w:rsidRDefault="003E5431" w:rsidP="00CE6DE0">
      <w:pPr>
        <w:jc w:val="both"/>
        <w:rPr>
          <w:rFonts w:ascii="Arial" w:hAnsi="Arial" w:cs="Arial"/>
          <w:b/>
        </w:rPr>
      </w:pPr>
      <w:r>
        <w:rPr>
          <w:rFonts w:ascii="Arial" w:hAnsi="Arial" w:cs="Arial"/>
          <w:b/>
        </w:rPr>
        <w:t>8</w:t>
      </w:r>
      <w:r w:rsidRPr="003E5431">
        <w:rPr>
          <w:rFonts w:ascii="Arial" w:hAnsi="Arial" w:cs="Arial"/>
          <w:b/>
        </w:rPr>
        <w:t>.-REPORTE ANALÍTICO DEL ACTIVO:</w:t>
      </w:r>
    </w:p>
    <w:p w:rsidR="00CE6DE0" w:rsidRPr="003E5431" w:rsidRDefault="00CE6DE0" w:rsidP="00CE6DE0">
      <w:pPr>
        <w:jc w:val="both"/>
        <w:rPr>
          <w:rFonts w:ascii="Arial" w:hAnsi="Arial" w:cs="Arial"/>
          <w:b/>
        </w:rPr>
      </w:pPr>
      <w:r w:rsidRPr="003E5431">
        <w:rPr>
          <w:rFonts w:ascii="Arial" w:hAnsi="Arial" w:cs="Arial"/>
          <w:b/>
        </w:rPr>
        <w:t>a)</w:t>
      </w:r>
      <w:r w:rsidR="003E5431" w:rsidRPr="003E5431">
        <w:rPr>
          <w:rFonts w:ascii="Arial" w:hAnsi="Arial" w:cs="Arial"/>
          <w:b/>
        </w:rPr>
        <w:t xml:space="preserve"> </w:t>
      </w:r>
      <w:r w:rsidRPr="003E5431">
        <w:rPr>
          <w:rFonts w:ascii="Arial" w:hAnsi="Arial" w:cs="Arial"/>
          <w:b/>
        </w:rPr>
        <w:t>Vida útil o porcentaje de depreciación, deterioro o amortización utilizados en los diferentes tipos de activos:</w:t>
      </w:r>
    </w:p>
    <w:p w:rsidR="003E5431" w:rsidRDefault="003E5431" w:rsidP="00CE6DE0">
      <w:pPr>
        <w:jc w:val="both"/>
        <w:rPr>
          <w:rFonts w:ascii="Arial" w:hAnsi="Arial" w:cs="Arial"/>
        </w:rPr>
      </w:pPr>
    </w:p>
    <w:p w:rsidR="008C75E0" w:rsidRDefault="008C75E0" w:rsidP="00CE6DE0">
      <w:pPr>
        <w:jc w:val="both"/>
        <w:rPr>
          <w:rFonts w:ascii="Arial" w:hAnsi="Arial" w:cs="Arial"/>
        </w:rPr>
      </w:pPr>
    </w:p>
    <w:p w:rsidR="008C75E0" w:rsidRDefault="008C75E0" w:rsidP="00CE6DE0">
      <w:pPr>
        <w:jc w:val="both"/>
        <w:rPr>
          <w:rFonts w:ascii="Arial" w:hAnsi="Arial" w:cs="Arial"/>
        </w:rPr>
      </w:pPr>
    </w:p>
    <w:p w:rsidR="008C75E0" w:rsidRDefault="008C75E0" w:rsidP="00CE6DE0">
      <w:pPr>
        <w:jc w:val="both"/>
        <w:rPr>
          <w:rFonts w:ascii="Arial" w:hAnsi="Arial" w:cs="Arial"/>
        </w:rPr>
      </w:pPr>
    </w:p>
    <w:p w:rsidR="003E5431" w:rsidRPr="003E5431" w:rsidRDefault="003E5431" w:rsidP="003E5431">
      <w:pPr>
        <w:spacing w:after="101" w:line="240" w:lineRule="exact"/>
        <w:jc w:val="center"/>
        <w:rPr>
          <w:rFonts w:ascii="Arial" w:hAnsi="Arial" w:cs="Arial"/>
          <w:sz w:val="18"/>
          <w:szCs w:val="24"/>
          <w:lang w:val="es-ES" w:eastAsia="es-ES"/>
        </w:rPr>
      </w:pPr>
      <w:proofErr w:type="gramStart"/>
      <w:r w:rsidRPr="003E5431">
        <w:rPr>
          <w:rFonts w:ascii="Arial" w:hAnsi="Arial" w:cs="Arial"/>
          <w:sz w:val="18"/>
          <w:szCs w:val="24"/>
          <w:lang w:val="es-ES" w:eastAsia="es-ES"/>
        </w:rPr>
        <w:t>“ Vida</w:t>
      </w:r>
      <w:proofErr w:type="gramEnd"/>
      <w:r w:rsidRPr="003E5431">
        <w:rPr>
          <w:rFonts w:ascii="Arial" w:hAnsi="Arial" w:cs="Arial"/>
          <w:sz w:val="18"/>
          <w:szCs w:val="24"/>
          <w:lang w:val="es-ES" w:eastAsia="es-ES"/>
        </w:rPr>
        <w:t xml:space="preserve"> </w:t>
      </w:r>
      <w:proofErr w:type="spellStart"/>
      <w:r w:rsidRPr="003E5431">
        <w:rPr>
          <w:rFonts w:ascii="Arial" w:hAnsi="Arial" w:cs="Arial"/>
          <w:sz w:val="18"/>
          <w:szCs w:val="24"/>
          <w:lang w:val="es-ES" w:eastAsia="es-ES"/>
        </w:rPr>
        <w:t>Util</w:t>
      </w:r>
      <w:proofErr w:type="spellEnd"/>
      <w:r w:rsidRPr="003E5431">
        <w:rPr>
          <w:rFonts w:ascii="Arial" w:hAnsi="Arial" w:cs="Arial"/>
          <w:sz w:val="18"/>
          <w:szCs w:val="24"/>
          <w:lang w:val="es-ES" w:eastAsia="es-ES"/>
        </w:rPr>
        <w:t xml:space="preserve"> Estimada y Porcentajes de Depreciación”</w:t>
      </w:r>
    </w:p>
    <w:tbl>
      <w:tblPr>
        <w:tblW w:w="8712" w:type="dxa"/>
        <w:jc w:val="center"/>
        <w:tblCellMar>
          <w:left w:w="72" w:type="dxa"/>
          <w:right w:w="72" w:type="dxa"/>
        </w:tblCellMar>
        <w:tblLook w:val="0000" w:firstRow="0" w:lastRow="0" w:firstColumn="0" w:lastColumn="0" w:noHBand="0" w:noVBand="0"/>
      </w:tblPr>
      <w:tblGrid>
        <w:gridCol w:w="982"/>
        <w:gridCol w:w="5565"/>
        <w:gridCol w:w="820"/>
        <w:gridCol w:w="1345"/>
      </w:tblGrid>
      <w:tr w:rsidR="003E5431" w:rsidRPr="003E5431" w:rsidTr="00BB4A14">
        <w:trPr>
          <w:trHeight w:val="20"/>
          <w:tblHeader/>
          <w:jc w:val="center"/>
        </w:trPr>
        <w:tc>
          <w:tcPr>
            <w:tcW w:w="982" w:type="dxa"/>
            <w:tcBorders>
              <w:top w:val="single" w:sz="6" w:space="0" w:color="auto"/>
              <w:left w:val="single" w:sz="6" w:space="0" w:color="auto"/>
              <w:bottom w:val="single" w:sz="6" w:space="0" w:color="auto"/>
              <w:right w:val="single" w:sz="6" w:space="0" w:color="auto"/>
            </w:tcBorders>
            <w:shd w:val="pct12" w:color="auto" w:fill="auto"/>
            <w:noWrap/>
            <w:vAlign w:val="center"/>
          </w:tcPr>
          <w:p w:rsidR="003E5431" w:rsidRPr="003E5431" w:rsidRDefault="003E5431" w:rsidP="003E5431">
            <w:pPr>
              <w:spacing w:after="101" w:line="240" w:lineRule="exact"/>
              <w:jc w:val="center"/>
              <w:rPr>
                <w:rFonts w:ascii="Arial" w:hAnsi="Arial" w:cs="Arial"/>
                <w:b/>
                <w:color w:val="000000"/>
                <w:sz w:val="18"/>
                <w:szCs w:val="20"/>
                <w:lang w:eastAsia="es-ES"/>
              </w:rPr>
            </w:pPr>
            <w:r w:rsidRPr="003E5431">
              <w:rPr>
                <w:rFonts w:ascii="Arial" w:hAnsi="Arial" w:cs="Arial"/>
                <w:b/>
                <w:color w:val="000000"/>
                <w:sz w:val="18"/>
                <w:szCs w:val="20"/>
                <w:lang w:eastAsia="es-ES"/>
              </w:rPr>
              <w:t>Cuenta</w:t>
            </w:r>
          </w:p>
        </w:tc>
        <w:tc>
          <w:tcPr>
            <w:tcW w:w="5565" w:type="dxa"/>
            <w:tcBorders>
              <w:top w:val="single" w:sz="6" w:space="0" w:color="auto"/>
              <w:left w:val="single" w:sz="6" w:space="0" w:color="auto"/>
              <w:bottom w:val="single" w:sz="6" w:space="0" w:color="auto"/>
              <w:right w:val="single" w:sz="6" w:space="0" w:color="auto"/>
            </w:tcBorders>
            <w:shd w:val="pct12" w:color="auto" w:fill="auto"/>
            <w:vAlign w:val="center"/>
          </w:tcPr>
          <w:p w:rsidR="003E5431" w:rsidRPr="003E5431" w:rsidRDefault="003E5431" w:rsidP="003E5431">
            <w:pPr>
              <w:spacing w:after="101" w:line="240" w:lineRule="exact"/>
              <w:jc w:val="center"/>
              <w:rPr>
                <w:rFonts w:ascii="Arial" w:hAnsi="Arial" w:cs="Arial"/>
                <w:b/>
                <w:color w:val="000000"/>
                <w:sz w:val="18"/>
                <w:szCs w:val="20"/>
                <w:lang w:eastAsia="es-ES"/>
              </w:rPr>
            </w:pPr>
            <w:r w:rsidRPr="003E5431">
              <w:rPr>
                <w:rFonts w:ascii="Arial" w:hAnsi="Arial" w:cs="Arial"/>
                <w:b/>
                <w:color w:val="000000"/>
                <w:sz w:val="18"/>
                <w:szCs w:val="20"/>
                <w:lang w:eastAsia="es-ES"/>
              </w:rPr>
              <w:t>Concepto</w:t>
            </w:r>
          </w:p>
        </w:tc>
        <w:tc>
          <w:tcPr>
            <w:tcW w:w="820" w:type="dxa"/>
            <w:tcBorders>
              <w:top w:val="single" w:sz="6" w:space="0" w:color="auto"/>
              <w:left w:val="single" w:sz="6" w:space="0" w:color="auto"/>
              <w:bottom w:val="single" w:sz="6" w:space="0" w:color="auto"/>
              <w:right w:val="single" w:sz="6" w:space="0" w:color="auto"/>
            </w:tcBorders>
            <w:shd w:val="pct12" w:color="auto" w:fill="auto"/>
            <w:vAlign w:val="center"/>
          </w:tcPr>
          <w:p w:rsidR="003E5431" w:rsidRPr="003E5431" w:rsidRDefault="003E5431" w:rsidP="003E5431">
            <w:pPr>
              <w:spacing w:after="101" w:line="240" w:lineRule="exact"/>
              <w:jc w:val="center"/>
              <w:rPr>
                <w:rFonts w:ascii="Arial" w:hAnsi="Arial" w:cs="Arial"/>
                <w:b/>
                <w:color w:val="000000"/>
                <w:sz w:val="18"/>
                <w:szCs w:val="20"/>
                <w:lang w:eastAsia="es-ES"/>
              </w:rPr>
            </w:pPr>
            <w:r w:rsidRPr="003E5431">
              <w:rPr>
                <w:rFonts w:ascii="Arial" w:hAnsi="Arial" w:cs="Arial"/>
                <w:b/>
                <w:color w:val="000000"/>
                <w:sz w:val="18"/>
                <w:szCs w:val="20"/>
                <w:lang w:eastAsia="es-ES"/>
              </w:rPr>
              <w:t>Años de vida útil</w:t>
            </w:r>
          </w:p>
        </w:tc>
        <w:tc>
          <w:tcPr>
            <w:tcW w:w="1345" w:type="dxa"/>
            <w:tcBorders>
              <w:top w:val="single" w:sz="6" w:space="0" w:color="auto"/>
              <w:left w:val="single" w:sz="6" w:space="0" w:color="auto"/>
              <w:bottom w:val="single" w:sz="6" w:space="0" w:color="auto"/>
              <w:right w:val="single" w:sz="6" w:space="0" w:color="auto"/>
            </w:tcBorders>
            <w:shd w:val="pct12" w:color="auto" w:fill="auto"/>
            <w:vAlign w:val="center"/>
          </w:tcPr>
          <w:p w:rsidR="003E5431" w:rsidRPr="003E5431" w:rsidRDefault="003E5431" w:rsidP="003E5431">
            <w:pPr>
              <w:spacing w:after="101" w:line="240" w:lineRule="exact"/>
              <w:jc w:val="center"/>
              <w:rPr>
                <w:rFonts w:ascii="Arial" w:hAnsi="Arial" w:cs="Arial"/>
                <w:b/>
                <w:color w:val="000000"/>
                <w:sz w:val="18"/>
                <w:szCs w:val="20"/>
                <w:lang w:eastAsia="es-ES"/>
              </w:rPr>
            </w:pPr>
            <w:r w:rsidRPr="003E5431">
              <w:rPr>
                <w:rFonts w:ascii="Arial" w:hAnsi="Arial" w:cs="Arial"/>
                <w:b/>
                <w:color w:val="000000"/>
                <w:sz w:val="18"/>
                <w:szCs w:val="20"/>
                <w:lang w:eastAsia="es-ES"/>
              </w:rPr>
              <w:t>% de depreciación anual</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1.2.3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b/>
                <w:color w:val="000000"/>
                <w:sz w:val="18"/>
                <w:szCs w:val="20"/>
                <w:lang w:eastAsia="es-ES"/>
              </w:rPr>
              <w:t>BIENES INMUEBLES, INFRAESTRUCTURA Y CONSTRUCCIONES EN PROCESO</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1.2.3.2</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Viviendas</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1.2.3.3</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Edificios No Habitacionales</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30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3.3</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1.2.3.4</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Infraestructura</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4</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1.2.3.9</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Otros Bienes Inmuebles</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r>
      <w:tr w:rsidR="003E5431" w:rsidRPr="003E5431" w:rsidTr="00BB4A14">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16"/>
                <w:lang w:eastAsia="es-ES"/>
              </w:rPr>
            </w:pP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1.2.4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b/>
                <w:color w:val="000000"/>
                <w:sz w:val="18"/>
                <w:szCs w:val="20"/>
                <w:lang w:eastAsia="es-ES"/>
              </w:rPr>
              <w:t>BIENES MUEBLES</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1.2.4.1</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Mobiliario y Equipo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1.2.4.1.1</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Muebles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1.2.4.1.2</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Muebles, Excepto De Oficina Y Estantería</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1.2.4.1.3</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Equipo de Cómputo y de Tecnologías de la Información</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3</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33.3</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1.2.4.1.9</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Otros Mobiliarios y Equipos de Administración</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1.2.4.2</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b/>
                <w:color w:val="000000"/>
                <w:sz w:val="18"/>
                <w:szCs w:val="20"/>
                <w:lang w:eastAsia="es-ES"/>
              </w:rPr>
              <w:t>Mobiliario y Equipo Educacional y Recreativo</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1.2.4.2.1</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Equipos y Aparatos Audiovisuales</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3</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33.3</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1.2.4.2.2</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Aparatos Deportivos</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1.2.4.2.3</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Cámaras Fotográficas y de Video</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3</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33.3</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1.2.4.2.9</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Otro Mobiliario y Equipo Educacional y Recreativo</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16"/>
                <w:lang w:eastAsia="es-ES"/>
              </w:rPr>
            </w:pP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1.2.4.3</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b/>
                <w:color w:val="000000"/>
                <w:sz w:val="18"/>
                <w:szCs w:val="20"/>
                <w:lang w:eastAsia="es-ES"/>
              </w:rPr>
              <w:t>Equipo e Instrumental Médico y de Laboratorio</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1.2.4.3.1</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Equipo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1.2.4.3.2</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Instrumental Médico y de Laboratorio</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16"/>
                <w:lang w:eastAsia="es-ES"/>
              </w:rPr>
            </w:pP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1.2.4.4</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b/>
                <w:color w:val="000000"/>
                <w:sz w:val="18"/>
                <w:szCs w:val="20"/>
                <w:lang w:eastAsia="es-ES"/>
              </w:rPr>
              <w:t>Equipo de Transporte</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1.2.4.4.1</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Automóviles y Equipo Terrestre</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1.2.4.4.2</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Carrocerías y Remolques</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40"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1.2.4.4.3</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Equipo Aeroespacial</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1.2.4.4.4</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Equipo Ferroviario</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1.2.4.4.5</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Embarcaciones</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1.2.4.4.9</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Otros Equipos de Transporte</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5</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20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1.2.4.5</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Equipo de Defensa y Seguridad</w:t>
            </w:r>
            <w:r w:rsidRPr="003E5431">
              <w:rPr>
                <w:rFonts w:ascii="Arial" w:hAnsi="Arial" w:cs="Arial"/>
                <w:sz w:val="18"/>
                <w:szCs w:val="20"/>
                <w:vertAlign w:val="superscript"/>
                <w:lang w:eastAsia="es-ES"/>
              </w:rPr>
              <w:footnoteReference w:customMarkFollows="1" w:id="1"/>
              <w:t>1</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w:t>
            </w:r>
          </w:p>
        </w:tc>
      </w:tr>
      <w:tr w:rsidR="003E5431" w:rsidRPr="003E5431" w:rsidTr="00BB4A14">
        <w:trPr>
          <w:trHeight w:val="20"/>
          <w:jc w:val="center"/>
        </w:trPr>
        <w:tc>
          <w:tcPr>
            <w:tcW w:w="8712" w:type="dxa"/>
            <w:gridSpan w:val="4"/>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16"/>
                <w:lang w:eastAsia="es-ES"/>
              </w:rPr>
            </w:pP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b/>
                <w:color w:val="000000"/>
                <w:sz w:val="18"/>
                <w:szCs w:val="20"/>
                <w:lang w:eastAsia="es-ES"/>
              </w:rPr>
            </w:pPr>
            <w:r w:rsidRPr="003E5431">
              <w:rPr>
                <w:rFonts w:ascii="Arial" w:hAnsi="Arial" w:cs="Arial"/>
                <w:b/>
                <w:color w:val="000000"/>
                <w:sz w:val="18"/>
                <w:szCs w:val="20"/>
                <w:lang w:eastAsia="es-ES"/>
              </w:rPr>
              <w:t>1.2.4.6</w:t>
            </w:r>
          </w:p>
        </w:tc>
        <w:tc>
          <w:tcPr>
            <w:tcW w:w="7730" w:type="dxa"/>
            <w:gridSpan w:val="3"/>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b/>
                <w:color w:val="000000"/>
                <w:sz w:val="18"/>
                <w:szCs w:val="20"/>
                <w:lang w:eastAsia="es-ES"/>
              </w:rPr>
              <w:t>Maquinaria, Otros Equipos y Herramientas</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1.2.4.6.1</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Maquinaria y Equipo Agropecuario</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1.2.4.6.2</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 xml:space="preserve">Maquinaria y Equipo Industrial </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1.2.4.6.3</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Maquinaria y Equipo de Construcción</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lastRenderedPageBreak/>
              <w:t>1.2.4.6.4</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Sistemas de Aire Acondicionado, Calefacción y de Refrigeración Industrial y Comercial</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1.2.4.6.5</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Equipo de Comunicación y Telecomunicación</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1.2.4.6.6</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 xml:space="preserve">Equipos de Generación Eléctrica, Aparatos y Accesorios Eléctricos </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1.2.4.6.7</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 xml:space="preserve">Herramientas y Máquinas-Herramienta </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r w:rsidR="003E5431" w:rsidRPr="003E5431" w:rsidTr="00BB4A14">
        <w:trPr>
          <w:trHeight w:val="20"/>
          <w:jc w:val="center"/>
        </w:trPr>
        <w:tc>
          <w:tcPr>
            <w:tcW w:w="982"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1.2.4.6.9</w:t>
            </w:r>
          </w:p>
        </w:tc>
        <w:tc>
          <w:tcPr>
            <w:tcW w:w="556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both"/>
              <w:rPr>
                <w:rFonts w:ascii="Arial" w:hAnsi="Arial" w:cs="Arial"/>
                <w:color w:val="000000"/>
                <w:sz w:val="18"/>
                <w:szCs w:val="20"/>
                <w:lang w:eastAsia="es-ES"/>
              </w:rPr>
            </w:pPr>
            <w:r w:rsidRPr="003E5431">
              <w:rPr>
                <w:rFonts w:ascii="Arial" w:hAnsi="Arial" w:cs="Arial"/>
                <w:color w:val="000000"/>
                <w:sz w:val="18"/>
                <w:szCs w:val="20"/>
                <w:lang w:eastAsia="es-ES"/>
              </w:rPr>
              <w:t>Otros Equipos</w:t>
            </w:r>
          </w:p>
        </w:tc>
        <w:tc>
          <w:tcPr>
            <w:tcW w:w="820"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c>
          <w:tcPr>
            <w:tcW w:w="1345" w:type="dxa"/>
            <w:tcBorders>
              <w:top w:val="single" w:sz="6" w:space="0" w:color="auto"/>
              <w:left w:val="single" w:sz="6" w:space="0" w:color="auto"/>
              <w:bottom w:val="single" w:sz="6" w:space="0" w:color="auto"/>
              <w:right w:val="single" w:sz="6" w:space="0" w:color="auto"/>
            </w:tcBorders>
            <w:vAlign w:val="center"/>
          </w:tcPr>
          <w:p w:rsidR="003E5431" w:rsidRPr="003E5431" w:rsidRDefault="003E5431" w:rsidP="003E5431">
            <w:pPr>
              <w:spacing w:after="101" w:line="226" w:lineRule="exact"/>
              <w:jc w:val="center"/>
              <w:rPr>
                <w:rFonts w:ascii="Arial" w:hAnsi="Arial" w:cs="Arial"/>
                <w:color w:val="000000"/>
                <w:sz w:val="18"/>
                <w:szCs w:val="20"/>
                <w:lang w:eastAsia="es-ES"/>
              </w:rPr>
            </w:pPr>
            <w:r w:rsidRPr="003E5431">
              <w:rPr>
                <w:rFonts w:ascii="Arial" w:hAnsi="Arial" w:cs="Arial"/>
                <w:color w:val="000000"/>
                <w:sz w:val="18"/>
                <w:szCs w:val="20"/>
                <w:lang w:eastAsia="es-ES"/>
              </w:rPr>
              <w:t>10</w:t>
            </w:r>
          </w:p>
        </w:tc>
      </w:tr>
    </w:tbl>
    <w:p w:rsidR="003E5431" w:rsidRDefault="003E5431" w:rsidP="00CE6DE0">
      <w:pPr>
        <w:jc w:val="both"/>
        <w:rPr>
          <w:rFonts w:ascii="Arial" w:hAnsi="Arial" w:cs="Arial"/>
        </w:rPr>
      </w:pPr>
    </w:p>
    <w:p w:rsidR="00CE6DE0" w:rsidRPr="003E5431" w:rsidRDefault="00CE6DE0" w:rsidP="00CE6DE0">
      <w:pPr>
        <w:jc w:val="both"/>
        <w:rPr>
          <w:rFonts w:ascii="Arial" w:hAnsi="Arial" w:cs="Arial"/>
          <w:b/>
        </w:rPr>
      </w:pPr>
      <w:r w:rsidRPr="003E5431">
        <w:rPr>
          <w:rFonts w:ascii="Arial" w:hAnsi="Arial" w:cs="Arial"/>
          <w:b/>
        </w:rPr>
        <w:t>b)</w:t>
      </w:r>
      <w:r w:rsidR="003E5431" w:rsidRPr="003E5431">
        <w:rPr>
          <w:rFonts w:ascii="Arial" w:hAnsi="Arial" w:cs="Arial"/>
          <w:b/>
        </w:rPr>
        <w:t xml:space="preserve"> </w:t>
      </w:r>
      <w:r w:rsidRPr="003E5431">
        <w:rPr>
          <w:rFonts w:ascii="Arial" w:hAnsi="Arial" w:cs="Arial"/>
          <w:b/>
        </w:rPr>
        <w:t>Importe de los gastos capitalizados en el ejercicio, tanto financieros como de investigación y desarrollo:</w:t>
      </w:r>
    </w:p>
    <w:p w:rsidR="00CE6DE0" w:rsidRPr="00CE6DE0" w:rsidRDefault="00CE6DE0" w:rsidP="00CE6DE0">
      <w:pPr>
        <w:jc w:val="both"/>
        <w:rPr>
          <w:rFonts w:ascii="Arial" w:hAnsi="Arial" w:cs="Arial"/>
        </w:rPr>
      </w:pPr>
      <w:r w:rsidRPr="00CE6DE0">
        <w:rPr>
          <w:rFonts w:ascii="Arial" w:hAnsi="Arial" w:cs="Arial"/>
        </w:rPr>
        <w:t>-No se tienen este tipo de gastos</w:t>
      </w:r>
    </w:p>
    <w:p w:rsidR="00CE6DE0" w:rsidRPr="003E5431" w:rsidRDefault="00CE6DE0" w:rsidP="00CE6DE0">
      <w:pPr>
        <w:jc w:val="both"/>
        <w:rPr>
          <w:rFonts w:ascii="Arial" w:hAnsi="Arial" w:cs="Arial"/>
          <w:b/>
        </w:rPr>
      </w:pPr>
      <w:r w:rsidRPr="003E5431">
        <w:rPr>
          <w:rFonts w:ascii="Arial" w:hAnsi="Arial" w:cs="Arial"/>
          <w:b/>
        </w:rPr>
        <w:t>d)</w:t>
      </w:r>
      <w:r w:rsidR="003E5431" w:rsidRPr="003E5431">
        <w:rPr>
          <w:rFonts w:ascii="Arial" w:hAnsi="Arial" w:cs="Arial"/>
          <w:b/>
        </w:rPr>
        <w:t xml:space="preserve"> </w:t>
      </w:r>
      <w:r w:rsidRPr="003E5431">
        <w:rPr>
          <w:rFonts w:ascii="Arial" w:hAnsi="Arial" w:cs="Arial"/>
          <w:b/>
        </w:rPr>
        <w:t>Riesgos por tipo de cambio o tipo de interés de las inversiones financieras:</w:t>
      </w:r>
    </w:p>
    <w:p w:rsidR="00CE6DE0" w:rsidRPr="00CE6DE0" w:rsidRDefault="003E5431" w:rsidP="00CE6DE0">
      <w:pPr>
        <w:jc w:val="both"/>
        <w:rPr>
          <w:rFonts w:ascii="Arial" w:hAnsi="Arial" w:cs="Arial"/>
        </w:rPr>
      </w:pPr>
      <w:r>
        <w:rPr>
          <w:rFonts w:ascii="Arial" w:hAnsi="Arial" w:cs="Arial"/>
        </w:rPr>
        <w:t>-No s</w:t>
      </w:r>
      <w:r w:rsidR="00CE6DE0" w:rsidRPr="00CE6DE0">
        <w:rPr>
          <w:rFonts w:ascii="Arial" w:hAnsi="Arial" w:cs="Arial"/>
        </w:rPr>
        <w:t>e tienen inversiones financieras en moneda extranjera</w:t>
      </w:r>
    </w:p>
    <w:p w:rsidR="00CE6DE0" w:rsidRPr="003E5431" w:rsidRDefault="00CE6DE0" w:rsidP="00CE6DE0">
      <w:pPr>
        <w:jc w:val="both"/>
        <w:rPr>
          <w:rFonts w:ascii="Arial" w:hAnsi="Arial" w:cs="Arial"/>
          <w:b/>
        </w:rPr>
      </w:pPr>
      <w:r w:rsidRPr="003E5431">
        <w:rPr>
          <w:rFonts w:ascii="Arial" w:hAnsi="Arial" w:cs="Arial"/>
          <w:b/>
        </w:rPr>
        <w:t>e)</w:t>
      </w:r>
      <w:r w:rsidR="003E5431" w:rsidRPr="003E5431">
        <w:rPr>
          <w:rFonts w:ascii="Arial" w:hAnsi="Arial" w:cs="Arial"/>
          <w:b/>
        </w:rPr>
        <w:t xml:space="preserve"> </w:t>
      </w:r>
      <w:r w:rsidRPr="003E5431">
        <w:rPr>
          <w:rFonts w:ascii="Arial" w:hAnsi="Arial" w:cs="Arial"/>
          <w:b/>
        </w:rPr>
        <w:t>Valor activado en el ejercicio de los bienes construidos por la entidad</w:t>
      </w:r>
    </w:p>
    <w:p w:rsidR="00CE6DE0" w:rsidRPr="00CE6DE0" w:rsidRDefault="00CE6DE0" w:rsidP="00CE6DE0">
      <w:pPr>
        <w:jc w:val="both"/>
        <w:rPr>
          <w:rFonts w:ascii="Arial" w:hAnsi="Arial" w:cs="Arial"/>
        </w:rPr>
      </w:pPr>
      <w:r w:rsidRPr="00CE6DE0">
        <w:rPr>
          <w:rFonts w:ascii="Arial" w:hAnsi="Arial" w:cs="Arial"/>
        </w:rPr>
        <w:t>-Los bienes construidos se reconocen dentro del ACTIVO a su costo histórico, de  conformidad con el artículo 29 de la Ley General de Contabilidad Gubernamental</w:t>
      </w:r>
    </w:p>
    <w:p w:rsidR="00CE6DE0" w:rsidRPr="003E5431" w:rsidRDefault="00CE6DE0" w:rsidP="00CE6DE0">
      <w:pPr>
        <w:jc w:val="both"/>
        <w:rPr>
          <w:rFonts w:ascii="Arial" w:hAnsi="Arial" w:cs="Arial"/>
          <w:b/>
        </w:rPr>
      </w:pPr>
      <w:r w:rsidRPr="003E5431">
        <w:rPr>
          <w:rFonts w:ascii="Arial" w:hAnsi="Arial" w:cs="Arial"/>
          <w:b/>
        </w:rPr>
        <w:t>f)</w:t>
      </w:r>
      <w:r w:rsidR="003E5431" w:rsidRPr="003E5431">
        <w:rPr>
          <w:rFonts w:ascii="Arial" w:hAnsi="Arial" w:cs="Arial"/>
          <w:b/>
        </w:rPr>
        <w:t xml:space="preserve"> </w:t>
      </w:r>
      <w:r w:rsidRPr="003E5431">
        <w:rPr>
          <w:rFonts w:ascii="Arial" w:hAnsi="Arial" w:cs="Arial"/>
          <w:b/>
        </w:rPr>
        <w:t>Otras circunstancias de carácter significativo que afecten el activo, tales como bienes en garantía, señalados en embargos, litigios, títulos de inversiones entregados en garantías, baja significativa del valor de inversiones financieras, etc.</w:t>
      </w:r>
    </w:p>
    <w:p w:rsidR="00CE6DE0" w:rsidRPr="00CE6DE0" w:rsidRDefault="00CE6DE0" w:rsidP="00CE6DE0">
      <w:pPr>
        <w:jc w:val="both"/>
        <w:rPr>
          <w:rFonts w:ascii="Arial" w:hAnsi="Arial" w:cs="Arial"/>
        </w:rPr>
      </w:pPr>
      <w:r w:rsidRPr="00CE6DE0">
        <w:rPr>
          <w:rFonts w:ascii="Arial" w:hAnsi="Arial" w:cs="Arial"/>
        </w:rPr>
        <w:t>-No se tienen situaciones importantes que afecten los activos del Ente.</w:t>
      </w:r>
    </w:p>
    <w:p w:rsidR="00CE6DE0" w:rsidRPr="003E5431" w:rsidRDefault="00CE6DE0" w:rsidP="00CE6DE0">
      <w:pPr>
        <w:jc w:val="both"/>
        <w:rPr>
          <w:rFonts w:ascii="Arial" w:hAnsi="Arial" w:cs="Arial"/>
          <w:b/>
        </w:rPr>
      </w:pPr>
      <w:r w:rsidRPr="003E5431">
        <w:rPr>
          <w:rFonts w:ascii="Arial" w:hAnsi="Arial" w:cs="Arial"/>
          <w:b/>
        </w:rPr>
        <w:t>g) Desmantelamiento de activos, procedimientos, implicaciones, efectos contables:</w:t>
      </w:r>
    </w:p>
    <w:p w:rsidR="00CE6DE0" w:rsidRPr="00CE6DE0" w:rsidRDefault="00CE6DE0" w:rsidP="00CE6DE0">
      <w:pPr>
        <w:jc w:val="both"/>
        <w:rPr>
          <w:rFonts w:ascii="Arial" w:hAnsi="Arial" w:cs="Arial"/>
        </w:rPr>
      </w:pPr>
      <w:r w:rsidRPr="00CE6DE0">
        <w:rPr>
          <w:rFonts w:ascii="Arial" w:hAnsi="Arial" w:cs="Arial"/>
        </w:rPr>
        <w:t>-No se tienen desmantelamientos de activos.</w:t>
      </w:r>
    </w:p>
    <w:p w:rsidR="00CE6DE0" w:rsidRPr="003E5431" w:rsidRDefault="003E5431" w:rsidP="00CE6DE0">
      <w:pPr>
        <w:jc w:val="both"/>
        <w:rPr>
          <w:rFonts w:ascii="Arial" w:hAnsi="Arial" w:cs="Arial"/>
          <w:b/>
        </w:rPr>
      </w:pPr>
      <w:proofErr w:type="gramStart"/>
      <w:r w:rsidRPr="003E5431">
        <w:rPr>
          <w:rFonts w:ascii="Arial" w:hAnsi="Arial" w:cs="Arial"/>
          <w:b/>
        </w:rPr>
        <w:t xml:space="preserve">H </w:t>
      </w:r>
      <w:r w:rsidR="00CE6DE0" w:rsidRPr="003E5431">
        <w:rPr>
          <w:rFonts w:ascii="Arial" w:hAnsi="Arial" w:cs="Arial"/>
          <w:b/>
        </w:rPr>
        <w:t>)</w:t>
      </w:r>
      <w:proofErr w:type="gramEnd"/>
      <w:r w:rsidR="00CE6DE0" w:rsidRPr="003E5431">
        <w:rPr>
          <w:rFonts w:ascii="Arial" w:hAnsi="Arial" w:cs="Arial"/>
          <w:b/>
        </w:rPr>
        <w:t>Administración de activos; planeación con el objetivo de que el ente los utilice de manera más efectiva:</w:t>
      </w:r>
    </w:p>
    <w:p w:rsidR="00CE6DE0" w:rsidRPr="00CE6DE0" w:rsidRDefault="00CE6DE0" w:rsidP="00CE6DE0">
      <w:pPr>
        <w:jc w:val="both"/>
        <w:rPr>
          <w:rFonts w:ascii="Arial" w:hAnsi="Arial" w:cs="Arial"/>
        </w:rPr>
      </w:pPr>
      <w:r w:rsidRPr="00CE6DE0">
        <w:rPr>
          <w:rFonts w:ascii="Arial" w:hAnsi="Arial" w:cs="Arial"/>
        </w:rPr>
        <w:t>-Se utilizan los activos con la operación y mantenimiento óptimo.</w:t>
      </w:r>
    </w:p>
    <w:p w:rsidR="00CE6DE0" w:rsidRPr="00CE6DE0" w:rsidRDefault="00CE6DE0" w:rsidP="00CE6DE0">
      <w:pPr>
        <w:jc w:val="both"/>
        <w:rPr>
          <w:rFonts w:ascii="Arial" w:hAnsi="Arial" w:cs="Arial"/>
        </w:rPr>
      </w:pPr>
      <w:r w:rsidRPr="00CE6DE0">
        <w:rPr>
          <w:rFonts w:ascii="Arial" w:hAnsi="Arial" w:cs="Arial"/>
        </w:rPr>
        <w:t>-Adicionalmente, se deben incluir las explicaciones de las principales variaciones en el activo, en cuadros comparativos como sigue:</w:t>
      </w:r>
    </w:p>
    <w:p w:rsidR="00CE6DE0" w:rsidRPr="003E5431" w:rsidRDefault="00CE6DE0" w:rsidP="00CE6DE0">
      <w:pPr>
        <w:jc w:val="both"/>
        <w:rPr>
          <w:rFonts w:ascii="Arial" w:hAnsi="Arial" w:cs="Arial"/>
          <w:b/>
        </w:rPr>
      </w:pPr>
      <w:r w:rsidRPr="003E5431">
        <w:rPr>
          <w:rFonts w:ascii="Arial" w:hAnsi="Arial" w:cs="Arial"/>
          <w:b/>
        </w:rPr>
        <w:t>a)</w:t>
      </w:r>
      <w:r w:rsidR="003E5431" w:rsidRPr="003E5431">
        <w:rPr>
          <w:rFonts w:ascii="Arial" w:hAnsi="Arial" w:cs="Arial"/>
          <w:b/>
        </w:rPr>
        <w:t xml:space="preserve"> </w:t>
      </w:r>
      <w:r w:rsidRPr="003E5431">
        <w:rPr>
          <w:rFonts w:ascii="Arial" w:hAnsi="Arial" w:cs="Arial"/>
          <w:b/>
        </w:rPr>
        <w:t>Inversiones con valores:</w:t>
      </w:r>
    </w:p>
    <w:p w:rsidR="00CE6DE0" w:rsidRPr="00CE6DE0" w:rsidRDefault="00CE6DE0" w:rsidP="00CE6DE0">
      <w:pPr>
        <w:jc w:val="both"/>
        <w:rPr>
          <w:rFonts w:ascii="Arial" w:hAnsi="Arial" w:cs="Arial"/>
        </w:rPr>
      </w:pPr>
      <w:r w:rsidRPr="00CE6DE0">
        <w:rPr>
          <w:rFonts w:ascii="Arial" w:hAnsi="Arial" w:cs="Arial"/>
        </w:rPr>
        <w:t>-No se tienen inversiones en valores</w:t>
      </w:r>
    </w:p>
    <w:p w:rsidR="00CE6DE0" w:rsidRPr="003E5431" w:rsidRDefault="003E5431" w:rsidP="00CE6DE0">
      <w:pPr>
        <w:jc w:val="both"/>
        <w:rPr>
          <w:rFonts w:ascii="Arial" w:hAnsi="Arial" w:cs="Arial"/>
          <w:b/>
        </w:rPr>
      </w:pPr>
      <w:r w:rsidRPr="003E5431">
        <w:rPr>
          <w:rFonts w:ascii="Arial" w:hAnsi="Arial" w:cs="Arial"/>
          <w:b/>
        </w:rPr>
        <w:t>b</w:t>
      </w:r>
      <w:r w:rsidR="00CE6DE0" w:rsidRPr="003E5431">
        <w:rPr>
          <w:rFonts w:ascii="Arial" w:hAnsi="Arial" w:cs="Arial"/>
          <w:b/>
        </w:rPr>
        <w:t>)</w:t>
      </w:r>
      <w:r w:rsidRPr="003E5431">
        <w:rPr>
          <w:rFonts w:ascii="Arial" w:hAnsi="Arial" w:cs="Arial"/>
          <w:b/>
        </w:rPr>
        <w:t xml:space="preserve"> </w:t>
      </w:r>
      <w:r w:rsidR="00CE6DE0" w:rsidRPr="003E5431">
        <w:rPr>
          <w:rFonts w:ascii="Arial" w:hAnsi="Arial" w:cs="Arial"/>
          <w:b/>
        </w:rPr>
        <w:t>Patrimonio de Organismos descentralizados de control presupuestario indirectos</w:t>
      </w:r>
      <w:r>
        <w:rPr>
          <w:rFonts w:ascii="Arial" w:hAnsi="Arial" w:cs="Arial"/>
          <w:b/>
        </w:rPr>
        <w:t>:</w:t>
      </w:r>
    </w:p>
    <w:p w:rsidR="00CE6DE0" w:rsidRPr="00CE6DE0" w:rsidRDefault="00CE6DE0" w:rsidP="00CE6DE0">
      <w:pPr>
        <w:jc w:val="both"/>
        <w:rPr>
          <w:rFonts w:ascii="Arial" w:hAnsi="Arial" w:cs="Arial"/>
        </w:rPr>
      </w:pPr>
      <w:r w:rsidRPr="00CE6DE0">
        <w:rPr>
          <w:rFonts w:ascii="Arial" w:hAnsi="Arial" w:cs="Arial"/>
        </w:rPr>
        <w:t>-No se tiene patrimonio en organismos descentralizados de control presupuestario indirecto</w:t>
      </w:r>
    </w:p>
    <w:p w:rsidR="00CE6DE0" w:rsidRPr="003E5431" w:rsidRDefault="003E5431" w:rsidP="00CE6DE0">
      <w:pPr>
        <w:jc w:val="both"/>
        <w:rPr>
          <w:rFonts w:ascii="Arial" w:hAnsi="Arial" w:cs="Arial"/>
          <w:b/>
        </w:rPr>
      </w:pPr>
      <w:r w:rsidRPr="003E5431">
        <w:rPr>
          <w:rFonts w:ascii="Arial" w:hAnsi="Arial" w:cs="Arial"/>
          <w:b/>
        </w:rPr>
        <w:t>c</w:t>
      </w:r>
      <w:r w:rsidR="00CE6DE0" w:rsidRPr="003E5431">
        <w:rPr>
          <w:rFonts w:ascii="Arial" w:hAnsi="Arial" w:cs="Arial"/>
          <w:b/>
        </w:rPr>
        <w:t>)</w:t>
      </w:r>
      <w:r w:rsidRPr="003E5431">
        <w:rPr>
          <w:rFonts w:ascii="Arial" w:hAnsi="Arial" w:cs="Arial"/>
          <w:b/>
        </w:rPr>
        <w:t xml:space="preserve"> </w:t>
      </w:r>
      <w:r w:rsidR="00CE6DE0" w:rsidRPr="003E5431">
        <w:rPr>
          <w:rFonts w:ascii="Arial" w:hAnsi="Arial" w:cs="Arial"/>
          <w:b/>
        </w:rPr>
        <w:t>Inversiones en empresas de participación mayoritaria:</w:t>
      </w:r>
    </w:p>
    <w:p w:rsidR="00CE6DE0" w:rsidRPr="00CE6DE0" w:rsidRDefault="00CE6DE0" w:rsidP="00CE6DE0">
      <w:pPr>
        <w:jc w:val="both"/>
        <w:rPr>
          <w:rFonts w:ascii="Arial" w:hAnsi="Arial" w:cs="Arial"/>
        </w:rPr>
      </w:pPr>
      <w:r w:rsidRPr="00CE6DE0">
        <w:rPr>
          <w:rFonts w:ascii="Arial" w:hAnsi="Arial" w:cs="Arial"/>
        </w:rPr>
        <w:t>-No se tiene inversión en este tipo de empresas</w:t>
      </w:r>
    </w:p>
    <w:p w:rsidR="00CE6DE0" w:rsidRPr="003E5431" w:rsidRDefault="00CE6DE0" w:rsidP="00CE6DE0">
      <w:pPr>
        <w:jc w:val="both"/>
        <w:rPr>
          <w:rFonts w:ascii="Arial" w:hAnsi="Arial" w:cs="Arial"/>
          <w:b/>
        </w:rPr>
      </w:pPr>
      <w:r w:rsidRPr="003E5431">
        <w:rPr>
          <w:rFonts w:ascii="Arial" w:hAnsi="Arial" w:cs="Arial"/>
          <w:b/>
        </w:rPr>
        <w:t>d)</w:t>
      </w:r>
      <w:r w:rsidR="003E5431">
        <w:rPr>
          <w:rFonts w:ascii="Arial" w:hAnsi="Arial" w:cs="Arial"/>
          <w:b/>
        </w:rPr>
        <w:t xml:space="preserve"> </w:t>
      </w:r>
      <w:r w:rsidRPr="003E5431">
        <w:rPr>
          <w:rFonts w:ascii="Arial" w:hAnsi="Arial" w:cs="Arial"/>
          <w:b/>
        </w:rPr>
        <w:t>Inversiones en empresas de participación minoritaria</w:t>
      </w:r>
    </w:p>
    <w:p w:rsidR="00CE6DE0" w:rsidRPr="00CE6DE0" w:rsidRDefault="00CE6DE0" w:rsidP="00CE6DE0">
      <w:pPr>
        <w:jc w:val="both"/>
        <w:rPr>
          <w:rFonts w:ascii="Arial" w:hAnsi="Arial" w:cs="Arial"/>
        </w:rPr>
      </w:pPr>
      <w:r w:rsidRPr="00CE6DE0">
        <w:rPr>
          <w:rFonts w:ascii="Arial" w:hAnsi="Arial" w:cs="Arial"/>
        </w:rPr>
        <w:t>-No se tiene inversión en este tipo de empresa</w:t>
      </w:r>
    </w:p>
    <w:p w:rsidR="00CE6DE0" w:rsidRPr="003E5431" w:rsidRDefault="00CE6DE0" w:rsidP="00CE6DE0">
      <w:pPr>
        <w:jc w:val="both"/>
        <w:rPr>
          <w:rFonts w:ascii="Arial" w:hAnsi="Arial" w:cs="Arial"/>
          <w:b/>
        </w:rPr>
      </w:pPr>
      <w:r w:rsidRPr="003E5431">
        <w:rPr>
          <w:rFonts w:ascii="Arial" w:hAnsi="Arial" w:cs="Arial"/>
          <w:b/>
        </w:rPr>
        <w:t>e)</w:t>
      </w:r>
      <w:r w:rsidR="003E5431" w:rsidRPr="003E5431">
        <w:rPr>
          <w:rFonts w:ascii="Arial" w:hAnsi="Arial" w:cs="Arial"/>
          <w:b/>
        </w:rPr>
        <w:t xml:space="preserve"> </w:t>
      </w:r>
      <w:r w:rsidRPr="003E5431">
        <w:rPr>
          <w:rFonts w:ascii="Arial" w:hAnsi="Arial" w:cs="Arial"/>
          <w:b/>
        </w:rPr>
        <w:t>Patrimonio de organismos descentralizados de control presupuestario directo, según corresponda:</w:t>
      </w:r>
    </w:p>
    <w:p w:rsidR="00CE6DE0" w:rsidRDefault="00CE6DE0" w:rsidP="00CE6DE0">
      <w:pPr>
        <w:jc w:val="both"/>
        <w:rPr>
          <w:rFonts w:ascii="Arial" w:hAnsi="Arial" w:cs="Arial"/>
        </w:rPr>
      </w:pPr>
      <w:r w:rsidRPr="00CE6DE0">
        <w:rPr>
          <w:rFonts w:ascii="Arial" w:hAnsi="Arial" w:cs="Arial"/>
        </w:rPr>
        <w:lastRenderedPageBreak/>
        <w:t>-No se tiene Patrimonio en Organismo descentralizado de control presupuestario</w:t>
      </w:r>
    </w:p>
    <w:p w:rsidR="003E5431" w:rsidRPr="00CE6DE0" w:rsidRDefault="003E5431" w:rsidP="00CE6DE0">
      <w:pPr>
        <w:jc w:val="both"/>
        <w:rPr>
          <w:rFonts w:ascii="Arial" w:hAnsi="Arial" w:cs="Arial"/>
        </w:rPr>
      </w:pPr>
    </w:p>
    <w:p w:rsidR="003E5431" w:rsidRDefault="003E5431" w:rsidP="003E5431">
      <w:pPr>
        <w:rPr>
          <w:rFonts w:ascii="Arial" w:hAnsi="Arial" w:cs="Arial"/>
          <w:b/>
        </w:rPr>
      </w:pPr>
      <w:r w:rsidRPr="00903BD0">
        <w:rPr>
          <w:rFonts w:ascii="Arial" w:eastAsia="Calibri" w:hAnsi="Arial" w:cs="Arial"/>
          <w:b/>
        </w:rPr>
        <w:t>9 FIDEICOMISOS, MANDATOS Y ANÁLOGO</w:t>
      </w:r>
    </w:p>
    <w:p w:rsidR="003E5431" w:rsidRPr="00903BD0" w:rsidRDefault="003E5431" w:rsidP="003E5431">
      <w:pPr>
        <w:rPr>
          <w:rFonts w:ascii="Arial" w:eastAsia="Calibri" w:hAnsi="Arial" w:cs="Arial"/>
          <w:b/>
        </w:rPr>
      </w:pPr>
    </w:p>
    <w:p w:rsidR="003E5431" w:rsidRPr="00903BD0" w:rsidRDefault="003E5431" w:rsidP="003E5431">
      <w:pPr>
        <w:rPr>
          <w:rFonts w:ascii="Arial" w:eastAsia="Calibri" w:hAnsi="Arial" w:cs="Arial"/>
          <w:b/>
        </w:rPr>
      </w:pPr>
      <w:r w:rsidRPr="00903BD0">
        <w:rPr>
          <w:rFonts w:ascii="Arial" w:eastAsia="Calibri" w:hAnsi="Arial" w:cs="Arial"/>
          <w:b/>
        </w:rPr>
        <w:t>a)</w:t>
      </w:r>
      <w:r>
        <w:rPr>
          <w:rFonts w:ascii="Arial" w:hAnsi="Arial" w:cs="Arial"/>
          <w:b/>
        </w:rPr>
        <w:t xml:space="preserve"> </w:t>
      </w:r>
      <w:r w:rsidRPr="00903BD0">
        <w:rPr>
          <w:rFonts w:ascii="Arial" w:eastAsia="Calibri" w:hAnsi="Arial" w:cs="Arial"/>
          <w:b/>
        </w:rPr>
        <w:t>Por ramo administrativo que los reporta</w:t>
      </w:r>
    </w:p>
    <w:p w:rsidR="003E5431" w:rsidRPr="00903BD0" w:rsidRDefault="003E5431" w:rsidP="003E5431">
      <w:pPr>
        <w:rPr>
          <w:rFonts w:ascii="Arial" w:eastAsia="Calibri" w:hAnsi="Arial" w:cs="Arial"/>
        </w:rPr>
      </w:pPr>
      <w:r w:rsidRPr="00903BD0">
        <w:rPr>
          <w:rFonts w:ascii="Arial" w:eastAsia="Calibri" w:hAnsi="Arial" w:cs="Arial"/>
        </w:rPr>
        <w:t>-No se cuenta con fideicomisos, mandatos y análogos.</w:t>
      </w:r>
    </w:p>
    <w:p w:rsidR="003E5431" w:rsidRPr="00903BD0" w:rsidRDefault="003E5431" w:rsidP="003E5431">
      <w:pPr>
        <w:rPr>
          <w:rFonts w:ascii="Arial" w:eastAsia="Calibri" w:hAnsi="Arial" w:cs="Arial"/>
          <w:b/>
        </w:rPr>
      </w:pPr>
      <w:r w:rsidRPr="00903BD0">
        <w:rPr>
          <w:rFonts w:ascii="Arial" w:eastAsia="Calibri" w:hAnsi="Arial" w:cs="Arial"/>
          <w:b/>
        </w:rPr>
        <w:t>b)</w:t>
      </w:r>
      <w:r>
        <w:rPr>
          <w:rFonts w:ascii="Arial" w:hAnsi="Arial" w:cs="Arial"/>
          <w:b/>
        </w:rPr>
        <w:t xml:space="preserve"> </w:t>
      </w:r>
      <w:r w:rsidRPr="00903BD0">
        <w:rPr>
          <w:rFonts w:ascii="Arial" w:eastAsia="Calibri" w:hAnsi="Arial" w:cs="Arial"/>
          <w:b/>
        </w:rPr>
        <w:t>Enlistar los de mayor monto de disponibilidad, relacionando aquellos que conforman el 80% de las disponibilidades.</w:t>
      </w:r>
    </w:p>
    <w:p w:rsidR="00CE6DE0" w:rsidRDefault="003E5431" w:rsidP="00A54AF8">
      <w:pPr>
        <w:rPr>
          <w:rFonts w:ascii="Arial" w:hAnsi="Arial" w:cs="Arial"/>
        </w:rPr>
      </w:pPr>
      <w:r w:rsidRPr="00903BD0">
        <w:rPr>
          <w:rFonts w:ascii="Arial" w:eastAsia="Calibri" w:hAnsi="Arial" w:cs="Arial"/>
        </w:rPr>
        <w:t>-No se cuenta con fideicomisos, mandatos y análogos</w:t>
      </w:r>
    </w:p>
    <w:p w:rsidR="003E5431" w:rsidRPr="003E5431" w:rsidRDefault="003E5431" w:rsidP="00A54AF8">
      <w:pPr>
        <w:rPr>
          <w:rFonts w:ascii="Arial" w:hAnsi="Arial" w:cs="Arial"/>
        </w:rPr>
      </w:pPr>
    </w:p>
    <w:p w:rsidR="00A54AF8" w:rsidRPr="003E5431" w:rsidRDefault="003E5431" w:rsidP="00A54AF8">
      <w:pPr>
        <w:rPr>
          <w:rFonts w:ascii="Arial" w:hAnsi="Arial" w:cs="Arial"/>
          <w:b/>
        </w:rPr>
      </w:pPr>
      <w:r w:rsidRPr="003E5431">
        <w:rPr>
          <w:rFonts w:ascii="Arial" w:hAnsi="Arial" w:cs="Arial"/>
          <w:b/>
        </w:rPr>
        <w:t>10</w:t>
      </w:r>
      <w:r w:rsidR="00A54AF8" w:rsidRPr="003E5431">
        <w:rPr>
          <w:rFonts w:ascii="Arial" w:hAnsi="Arial" w:cs="Arial"/>
          <w:b/>
        </w:rPr>
        <w:t>.-REPORTE</w:t>
      </w:r>
      <w:r w:rsidRPr="003E5431">
        <w:rPr>
          <w:rFonts w:ascii="Arial" w:hAnsi="Arial" w:cs="Arial"/>
          <w:b/>
        </w:rPr>
        <w:t xml:space="preserve"> DE RECAUDACIÓN</w:t>
      </w:r>
      <w:r w:rsidR="00A54AF8" w:rsidRPr="003E5431">
        <w:rPr>
          <w:rFonts w:ascii="Arial" w:hAnsi="Arial" w:cs="Arial"/>
          <w:b/>
        </w:rPr>
        <w:t xml:space="preserve"> DEL COMPORTAMIENTO DE LA  RECAUDACIÓN DE FORMA SEPARADA  LOS INGRESOS  LOCALES  DE LOS FEDERALES.</w:t>
      </w:r>
    </w:p>
    <w:p w:rsidR="00A54AF8" w:rsidRPr="00701583" w:rsidRDefault="00A54AF8" w:rsidP="00A54AF8">
      <w:pPr>
        <w:rPr>
          <w:rFonts w:ascii="Arial" w:hAnsi="Arial" w:cs="Arial"/>
          <w:b/>
          <w:sz w:val="16"/>
          <w:szCs w:val="16"/>
        </w:rPr>
      </w:pPr>
    </w:p>
    <w:tbl>
      <w:tblPr>
        <w:tblW w:w="9676" w:type="dxa"/>
        <w:tblInd w:w="55" w:type="dxa"/>
        <w:tblCellMar>
          <w:left w:w="70" w:type="dxa"/>
          <w:right w:w="70" w:type="dxa"/>
        </w:tblCellMar>
        <w:tblLook w:val="04A0" w:firstRow="1" w:lastRow="0" w:firstColumn="1" w:lastColumn="0" w:noHBand="0" w:noVBand="1"/>
      </w:tblPr>
      <w:tblGrid>
        <w:gridCol w:w="4867"/>
        <w:gridCol w:w="1348"/>
        <w:gridCol w:w="1440"/>
        <w:gridCol w:w="2021"/>
      </w:tblGrid>
      <w:tr w:rsidR="00A54AF8" w:rsidRPr="00903BD0" w:rsidTr="00861E00">
        <w:trPr>
          <w:trHeight w:val="285"/>
        </w:trPr>
        <w:tc>
          <w:tcPr>
            <w:tcW w:w="9676" w:type="dxa"/>
            <w:gridSpan w:val="4"/>
            <w:tcBorders>
              <w:top w:val="nil"/>
              <w:left w:val="nil"/>
              <w:bottom w:val="nil"/>
              <w:right w:val="nil"/>
            </w:tcBorders>
            <w:noWrap/>
            <w:vAlign w:val="bottom"/>
            <w:hideMark/>
          </w:tcPr>
          <w:p w:rsidR="00A54AF8" w:rsidRPr="00903BD0" w:rsidRDefault="00A54AF8" w:rsidP="00861E00">
            <w:pPr>
              <w:rPr>
                <w:rFonts w:ascii="Arial" w:hAnsi="Arial" w:cs="Arial"/>
                <w:bCs/>
                <w:color w:val="000000"/>
                <w:sz w:val="20"/>
                <w:szCs w:val="20"/>
              </w:rPr>
            </w:pPr>
            <w:r w:rsidRPr="00903BD0">
              <w:rPr>
                <w:rFonts w:ascii="Arial" w:hAnsi="Arial" w:cs="Arial"/>
                <w:bCs/>
                <w:color w:val="000000"/>
                <w:sz w:val="20"/>
                <w:szCs w:val="20"/>
              </w:rPr>
              <w:t xml:space="preserve">Ingresos estimados y recaudados correspondientes a los meses de </w:t>
            </w:r>
            <w:r w:rsidR="00AE204C">
              <w:rPr>
                <w:rFonts w:ascii="Arial" w:hAnsi="Arial" w:cs="Arial"/>
                <w:bCs/>
                <w:color w:val="000000"/>
                <w:sz w:val="20"/>
                <w:szCs w:val="20"/>
              </w:rPr>
              <w:t>Abril a Junio</w:t>
            </w:r>
            <w:r w:rsidRPr="00903BD0">
              <w:rPr>
                <w:rFonts w:ascii="Arial" w:hAnsi="Arial" w:cs="Arial"/>
                <w:bCs/>
                <w:color w:val="000000"/>
                <w:sz w:val="20"/>
                <w:szCs w:val="20"/>
              </w:rPr>
              <w:t xml:space="preserve"> de 20</w:t>
            </w:r>
            <w:r w:rsidR="00F4256E">
              <w:rPr>
                <w:rFonts w:ascii="Arial" w:hAnsi="Arial" w:cs="Arial"/>
                <w:bCs/>
                <w:color w:val="000000"/>
                <w:sz w:val="20"/>
                <w:szCs w:val="20"/>
              </w:rPr>
              <w:t>23</w:t>
            </w:r>
            <w:r w:rsidRPr="00903BD0">
              <w:rPr>
                <w:rFonts w:ascii="Arial" w:hAnsi="Arial" w:cs="Arial"/>
                <w:bCs/>
                <w:color w:val="000000"/>
                <w:sz w:val="20"/>
                <w:szCs w:val="20"/>
              </w:rPr>
              <w:t>.</w:t>
            </w:r>
          </w:p>
          <w:p w:rsidR="00A54AF8" w:rsidRPr="00903BD0" w:rsidRDefault="00A54AF8" w:rsidP="00861E00">
            <w:pPr>
              <w:rPr>
                <w:rFonts w:ascii="Arial" w:hAnsi="Arial" w:cs="Arial"/>
                <w:bCs/>
                <w:color w:val="000000"/>
                <w:sz w:val="20"/>
                <w:szCs w:val="20"/>
              </w:rPr>
            </w:pPr>
          </w:p>
        </w:tc>
      </w:tr>
      <w:tr w:rsidR="00A54AF8" w:rsidRPr="00903BD0" w:rsidTr="00861E00">
        <w:trPr>
          <w:trHeight w:val="244"/>
        </w:trPr>
        <w:tc>
          <w:tcPr>
            <w:tcW w:w="4867" w:type="dxa"/>
            <w:tcBorders>
              <w:top w:val="single" w:sz="4" w:space="0" w:color="auto"/>
              <w:left w:val="single" w:sz="4" w:space="0" w:color="auto"/>
              <w:bottom w:val="single" w:sz="4" w:space="0" w:color="auto"/>
              <w:right w:val="single" w:sz="4" w:space="0" w:color="auto"/>
            </w:tcBorders>
            <w:noWrap/>
            <w:vAlign w:val="center"/>
            <w:hideMark/>
          </w:tcPr>
          <w:p w:rsidR="00A54AF8" w:rsidRPr="00903BD0" w:rsidRDefault="00A54AF8" w:rsidP="00861E00">
            <w:pPr>
              <w:jc w:val="center"/>
              <w:rPr>
                <w:rFonts w:ascii="Arial" w:hAnsi="Arial" w:cs="Arial"/>
                <w:b/>
                <w:color w:val="000000"/>
                <w:sz w:val="20"/>
                <w:szCs w:val="20"/>
              </w:rPr>
            </w:pPr>
            <w:r w:rsidRPr="00903BD0">
              <w:rPr>
                <w:rFonts w:ascii="Arial" w:hAnsi="Arial" w:cs="Arial"/>
                <w:b/>
                <w:color w:val="000000"/>
                <w:sz w:val="20"/>
                <w:szCs w:val="20"/>
              </w:rPr>
              <w:t>COMPORTAMIENTO DE LA RECAUDACION</w:t>
            </w:r>
          </w:p>
        </w:tc>
        <w:tc>
          <w:tcPr>
            <w:tcW w:w="1348" w:type="dxa"/>
            <w:tcBorders>
              <w:top w:val="single" w:sz="4" w:space="0" w:color="auto"/>
              <w:left w:val="nil"/>
              <w:bottom w:val="single" w:sz="4" w:space="0" w:color="auto"/>
              <w:right w:val="single" w:sz="4" w:space="0" w:color="auto"/>
            </w:tcBorders>
            <w:noWrap/>
            <w:vAlign w:val="center"/>
            <w:hideMark/>
          </w:tcPr>
          <w:p w:rsidR="00A54AF8" w:rsidRPr="00903BD0" w:rsidRDefault="00A54AF8" w:rsidP="00861E00">
            <w:pPr>
              <w:jc w:val="center"/>
              <w:rPr>
                <w:rFonts w:ascii="Arial" w:hAnsi="Arial" w:cs="Arial"/>
                <w:b/>
                <w:color w:val="000000"/>
                <w:sz w:val="20"/>
                <w:szCs w:val="20"/>
              </w:rPr>
            </w:pPr>
            <w:r w:rsidRPr="00903BD0">
              <w:rPr>
                <w:rFonts w:ascii="Arial" w:hAnsi="Arial" w:cs="Arial"/>
                <w:b/>
                <w:color w:val="000000"/>
                <w:sz w:val="20"/>
                <w:szCs w:val="20"/>
              </w:rPr>
              <w:t>ESTIMADO</w:t>
            </w:r>
          </w:p>
        </w:tc>
        <w:tc>
          <w:tcPr>
            <w:tcW w:w="1440" w:type="dxa"/>
            <w:tcBorders>
              <w:top w:val="single" w:sz="4" w:space="0" w:color="auto"/>
              <w:left w:val="nil"/>
              <w:bottom w:val="single" w:sz="4" w:space="0" w:color="auto"/>
              <w:right w:val="single" w:sz="4" w:space="0" w:color="auto"/>
            </w:tcBorders>
            <w:noWrap/>
            <w:vAlign w:val="center"/>
            <w:hideMark/>
          </w:tcPr>
          <w:p w:rsidR="00A54AF8" w:rsidRPr="00903BD0" w:rsidRDefault="00A54AF8" w:rsidP="00861E00">
            <w:pPr>
              <w:jc w:val="center"/>
              <w:rPr>
                <w:rFonts w:ascii="Arial" w:hAnsi="Arial" w:cs="Arial"/>
                <w:b/>
                <w:color w:val="000000"/>
                <w:sz w:val="20"/>
                <w:szCs w:val="20"/>
              </w:rPr>
            </w:pPr>
            <w:r w:rsidRPr="00903BD0">
              <w:rPr>
                <w:rFonts w:ascii="Arial" w:hAnsi="Arial" w:cs="Arial"/>
                <w:b/>
                <w:color w:val="000000"/>
                <w:sz w:val="20"/>
                <w:szCs w:val="20"/>
              </w:rPr>
              <w:t>RECAUDADO</w:t>
            </w:r>
          </w:p>
        </w:tc>
        <w:tc>
          <w:tcPr>
            <w:tcW w:w="2021" w:type="dxa"/>
            <w:tcBorders>
              <w:top w:val="single" w:sz="4" w:space="0" w:color="auto"/>
              <w:left w:val="nil"/>
              <w:bottom w:val="single" w:sz="4" w:space="0" w:color="auto"/>
              <w:right w:val="single" w:sz="4" w:space="0" w:color="auto"/>
            </w:tcBorders>
            <w:noWrap/>
            <w:vAlign w:val="center"/>
            <w:hideMark/>
          </w:tcPr>
          <w:p w:rsidR="00A54AF8" w:rsidRPr="00903BD0" w:rsidRDefault="00A54AF8" w:rsidP="00861E00">
            <w:pPr>
              <w:jc w:val="center"/>
              <w:rPr>
                <w:rFonts w:ascii="Arial" w:hAnsi="Arial" w:cs="Arial"/>
                <w:b/>
                <w:color w:val="000000"/>
                <w:sz w:val="20"/>
                <w:szCs w:val="20"/>
              </w:rPr>
            </w:pPr>
            <w:r w:rsidRPr="00903BD0">
              <w:rPr>
                <w:rFonts w:ascii="Arial" w:hAnsi="Arial" w:cs="Arial"/>
                <w:b/>
                <w:color w:val="000000"/>
                <w:sz w:val="20"/>
                <w:szCs w:val="20"/>
              </w:rPr>
              <w:t>VAR. %</w:t>
            </w:r>
          </w:p>
        </w:tc>
      </w:tr>
      <w:tr w:rsidR="00A54AF8" w:rsidRPr="00903BD0" w:rsidTr="00861E00">
        <w:trPr>
          <w:trHeight w:val="417"/>
        </w:trPr>
        <w:tc>
          <w:tcPr>
            <w:tcW w:w="4867" w:type="dxa"/>
            <w:tcBorders>
              <w:top w:val="nil"/>
              <w:left w:val="single" w:sz="4" w:space="0" w:color="auto"/>
              <w:bottom w:val="single" w:sz="4" w:space="0" w:color="auto"/>
              <w:right w:val="single" w:sz="4" w:space="0" w:color="auto"/>
            </w:tcBorders>
            <w:noWrap/>
            <w:vAlign w:val="center"/>
            <w:hideMark/>
          </w:tcPr>
          <w:p w:rsidR="00A54AF8" w:rsidRPr="00903BD0" w:rsidRDefault="00A54AF8" w:rsidP="00861E00">
            <w:pPr>
              <w:rPr>
                <w:rFonts w:ascii="Arial" w:hAnsi="Arial" w:cs="Arial"/>
                <w:color w:val="000000"/>
                <w:sz w:val="20"/>
                <w:szCs w:val="20"/>
              </w:rPr>
            </w:pPr>
            <w:r w:rsidRPr="00903BD0">
              <w:rPr>
                <w:rFonts w:ascii="Arial" w:hAnsi="Arial" w:cs="Arial"/>
                <w:color w:val="000000"/>
                <w:sz w:val="20"/>
                <w:szCs w:val="20"/>
              </w:rPr>
              <w:t>Transferencias  Municipales</w:t>
            </w:r>
          </w:p>
        </w:tc>
        <w:tc>
          <w:tcPr>
            <w:tcW w:w="1348" w:type="dxa"/>
            <w:tcBorders>
              <w:top w:val="nil"/>
              <w:left w:val="nil"/>
              <w:bottom w:val="single" w:sz="4" w:space="0" w:color="auto"/>
              <w:right w:val="single" w:sz="4" w:space="0" w:color="auto"/>
            </w:tcBorders>
            <w:noWrap/>
            <w:vAlign w:val="center"/>
            <w:hideMark/>
          </w:tcPr>
          <w:p w:rsidR="00A54AF8" w:rsidRPr="00903BD0" w:rsidRDefault="00A54AF8" w:rsidP="00F4256E">
            <w:pPr>
              <w:jc w:val="center"/>
              <w:rPr>
                <w:rFonts w:ascii="Arial" w:hAnsi="Arial" w:cs="Arial"/>
                <w:color w:val="000000"/>
                <w:sz w:val="20"/>
                <w:szCs w:val="20"/>
              </w:rPr>
            </w:pPr>
            <w:r w:rsidRPr="00903BD0">
              <w:rPr>
                <w:rFonts w:ascii="Arial" w:hAnsi="Arial" w:cs="Arial"/>
                <w:color w:val="000000"/>
                <w:sz w:val="20"/>
                <w:szCs w:val="20"/>
              </w:rPr>
              <w:t>$</w:t>
            </w:r>
            <w:r w:rsidR="00F4256E">
              <w:rPr>
                <w:rFonts w:ascii="Arial" w:hAnsi="Arial" w:cs="Arial"/>
                <w:color w:val="000000"/>
                <w:sz w:val="20"/>
                <w:szCs w:val="20"/>
              </w:rPr>
              <w:t>136,281</w:t>
            </w:r>
            <w:r w:rsidRPr="00903BD0">
              <w:rPr>
                <w:rFonts w:ascii="Arial" w:hAnsi="Arial" w:cs="Arial"/>
                <w:color w:val="000000"/>
                <w:sz w:val="20"/>
                <w:szCs w:val="20"/>
              </w:rPr>
              <w:t>.00</w:t>
            </w:r>
          </w:p>
        </w:tc>
        <w:tc>
          <w:tcPr>
            <w:tcW w:w="1440" w:type="dxa"/>
            <w:tcBorders>
              <w:top w:val="nil"/>
              <w:left w:val="nil"/>
              <w:bottom w:val="single" w:sz="4" w:space="0" w:color="auto"/>
              <w:right w:val="single" w:sz="4" w:space="0" w:color="auto"/>
            </w:tcBorders>
            <w:noWrap/>
            <w:vAlign w:val="center"/>
            <w:hideMark/>
          </w:tcPr>
          <w:p w:rsidR="00A54AF8" w:rsidRPr="00903BD0" w:rsidRDefault="00F4256E" w:rsidP="002247D4">
            <w:pPr>
              <w:jc w:val="right"/>
              <w:rPr>
                <w:rFonts w:ascii="Arial" w:hAnsi="Arial" w:cs="Arial"/>
                <w:color w:val="000000"/>
                <w:sz w:val="20"/>
                <w:szCs w:val="20"/>
              </w:rPr>
            </w:pPr>
            <w:r w:rsidRPr="00903BD0">
              <w:rPr>
                <w:rFonts w:ascii="Arial" w:hAnsi="Arial" w:cs="Arial"/>
                <w:color w:val="000000"/>
                <w:sz w:val="20"/>
                <w:szCs w:val="20"/>
              </w:rPr>
              <w:t>$</w:t>
            </w:r>
            <w:r>
              <w:rPr>
                <w:rFonts w:ascii="Arial" w:hAnsi="Arial" w:cs="Arial"/>
                <w:color w:val="000000"/>
                <w:sz w:val="20"/>
                <w:szCs w:val="20"/>
              </w:rPr>
              <w:t>136,281</w:t>
            </w:r>
            <w:r w:rsidRPr="00903BD0">
              <w:rPr>
                <w:rFonts w:ascii="Arial" w:hAnsi="Arial" w:cs="Arial"/>
                <w:color w:val="000000"/>
                <w:sz w:val="20"/>
                <w:szCs w:val="20"/>
              </w:rPr>
              <w:t>.00</w:t>
            </w:r>
          </w:p>
        </w:tc>
        <w:tc>
          <w:tcPr>
            <w:tcW w:w="2021" w:type="dxa"/>
            <w:tcBorders>
              <w:top w:val="nil"/>
              <w:left w:val="nil"/>
              <w:bottom w:val="single" w:sz="4" w:space="0" w:color="auto"/>
              <w:right w:val="single" w:sz="4" w:space="0" w:color="auto"/>
            </w:tcBorders>
            <w:noWrap/>
            <w:vAlign w:val="center"/>
            <w:hideMark/>
          </w:tcPr>
          <w:p w:rsidR="00A54AF8" w:rsidRPr="00903BD0" w:rsidRDefault="00A54AF8" w:rsidP="00861E00">
            <w:pPr>
              <w:jc w:val="center"/>
              <w:rPr>
                <w:rFonts w:ascii="Arial" w:hAnsi="Arial" w:cs="Arial"/>
                <w:color w:val="000000"/>
                <w:sz w:val="20"/>
                <w:szCs w:val="20"/>
              </w:rPr>
            </w:pPr>
            <w:r w:rsidRPr="00903BD0">
              <w:rPr>
                <w:rFonts w:ascii="Arial" w:hAnsi="Arial" w:cs="Arial"/>
                <w:color w:val="000000"/>
                <w:sz w:val="20"/>
                <w:szCs w:val="20"/>
              </w:rPr>
              <w:t>0.00%</w:t>
            </w:r>
          </w:p>
        </w:tc>
      </w:tr>
    </w:tbl>
    <w:p w:rsidR="00A54AF8" w:rsidRDefault="00A54AF8" w:rsidP="00A54AF8">
      <w:pPr>
        <w:rPr>
          <w:rFonts w:ascii="Arial" w:hAnsi="Arial" w:cs="Arial"/>
          <w:b/>
        </w:rPr>
      </w:pPr>
    </w:p>
    <w:p w:rsidR="003E5431" w:rsidRPr="003E5431" w:rsidRDefault="003E5431" w:rsidP="003E5431">
      <w:pPr>
        <w:rPr>
          <w:rFonts w:ascii="Arial" w:hAnsi="Arial" w:cs="Arial"/>
          <w:b/>
        </w:rPr>
      </w:pPr>
      <w:r w:rsidRPr="003E5431">
        <w:rPr>
          <w:rFonts w:ascii="Arial" w:hAnsi="Arial" w:cs="Arial"/>
          <w:b/>
        </w:rPr>
        <w:t>11</w:t>
      </w:r>
      <w:r>
        <w:rPr>
          <w:rFonts w:ascii="Arial" w:hAnsi="Arial" w:cs="Arial"/>
          <w:b/>
        </w:rPr>
        <w:t>.-</w:t>
      </w:r>
      <w:r w:rsidRPr="003E5431">
        <w:rPr>
          <w:rFonts w:ascii="Arial" w:hAnsi="Arial" w:cs="Arial"/>
          <w:b/>
        </w:rPr>
        <w:t>INFORMACIÓN SOBRE LA DEUDA Y EL REPORTE ANALÍTICO DE LA DEUDA</w:t>
      </w:r>
    </w:p>
    <w:p w:rsidR="003E5431" w:rsidRPr="003E5431" w:rsidRDefault="003E5431" w:rsidP="003E5431">
      <w:pPr>
        <w:rPr>
          <w:rFonts w:ascii="Arial" w:hAnsi="Arial" w:cs="Arial"/>
          <w:b/>
        </w:rPr>
      </w:pPr>
      <w:r w:rsidRPr="003E5431">
        <w:rPr>
          <w:rFonts w:ascii="Arial" w:hAnsi="Arial" w:cs="Arial"/>
          <w:b/>
        </w:rPr>
        <w:t>a)</w:t>
      </w:r>
      <w:r>
        <w:rPr>
          <w:rFonts w:ascii="Arial" w:hAnsi="Arial" w:cs="Arial"/>
          <w:b/>
        </w:rPr>
        <w:t xml:space="preserve"> </w:t>
      </w:r>
      <w:r w:rsidRPr="003E5431">
        <w:rPr>
          <w:rFonts w:ascii="Arial" w:hAnsi="Arial" w:cs="Arial"/>
          <w:b/>
        </w:rPr>
        <w:t>Utilizar el menos los siguientes indicadores: Deuda respecto al PIB y deuda respecto a la recaudación, tomando como mínimo un período igual o menor a 5 años.</w:t>
      </w:r>
    </w:p>
    <w:p w:rsidR="003E5431" w:rsidRPr="003E5431" w:rsidRDefault="003E5431" w:rsidP="003E5431">
      <w:pPr>
        <w:rPr>
          <w:rFonts w:ascii="Arial" w:hAnsi="Arial" w:cs="Arial"/>
        </w:rPr>
      </w:pPr>
      <w:r w:rsidRPr="003E5431">
        <w:rPr>
          <w:rFonts w:ascii="Arial" w:hAnsi="Arial" w:cs="Arial"/>
        </w:rPr>
        <w:t>-No se tiene deuda</w:t>
      </w:r>
    </w:p>
    <w:p w:rsidR="003E5431" w:rsidRPr="003E5431" w:rsidRDefault="003E5431" w:rsidP="003E5431">
      <w:pPr>
        <w:rPr>
          <w:rFonts w:ascii="Arial" w:hAnsi="Arial" w:cs="Arial"/>
          <w:b/>
        </w:rPr>
      </w:pPr>
      <w:r w:rsidRPr="003E5431">
        <w:rPr>
          <w:rFonts w:ascii="Arial" w:hAnsi="Arial" w:cs="Arial"/>
          <w:b/>
        </w:rPr>
        <w:t>b)</w:t>
      </w:r>
      <w:r>
        <w:rPr>
          <w:rFonts w:ascii="Arial" w:hAnsi="Arial" w:cs="Arial"/>
          <w:b/>
        </w:rPr>
        <w:t xml:space="preserve"> </w:t>
      </w:r>
      <w:r w:rsidRPr="003E5431">
        <w:rPr>
          <w:rFonts w:ascii="Arial" w:hAnsi="Arial" w:cs="Arial"/>
          <w:b/>
        </w:rPr>
        <w:t>Información de manera agrupada por tipo de valor gubernamental o instrumento financiero en la que se considere intereses, comisiones, tasa, perfil de vencimientos y otros gastos de la deuda.</w:t>
      </w:r>
    </w:p>
    <w:p w:rsidR="003E5431" w:rsidRDefault="003E5431" w:rsidP="003E5431">
      <w:pPr>
        <w:rPr>
          <w:rFonts w:ascii="Arial" w:hAnsi="Arial" w:cs="Arial"/>
        </w:rPr>
      </w:pPr>
      <w:r w:rsidRPr="003E5431">
        <w:rPr>
          <w:rFonts w:ascii="Arial" w:hAnsi="Arial" w:cs="Arial"/>
        </w:rPr>
        <w:t>-No se tiene deuda</w:t>
      </w:r>
    </w:p>
    <w:p w:rsidR="003E5431" w:rsidRPr="00903BD0" w:rsidRDefault="003E5431" w:rsidP="003E5431">
      <w:pPr>
        <w:rPr>
          <w:rFonts w:ascii="Arial" w:eastAsia="Calibri" w:hAnsi="Arial" w:cs="Arial"/>
          <w:b/>
        </w:rPr>
      </w:pPr>
      <w:r>
        <w:rPr>
          <w:rFonts w:ascii="Arial" w:hAnsi="Arial" w:cs="Arial"/>
          <w:b/>
        </w:rPr>
        <w:t>12.-</w:t>
      </w:r>
      <w:r w:rsidRPr="00903BD0">
        <w:rPr>
          <w:rFonts w:ascii="Arial" w:eastAsia="Calibri" w:hAnsi="Arial" w:cs="Arial"/>
          <w:b/>
        </w:rPr>
        <w:t>CALIFICACIONES OTORGADAS</w:t>
      </w:r>
    </w:p>
    <w:p w:rsidR="003E5431" w:rsidRPr="00903BD0" w:rsidRDefault="003E5431" w:rsidP="003E5431">
      <w:pPr>
        <w:rPr>
          <w:rFonts w:ascii="Arial" w:eastAsia="Calibri" w:hAnsi="Arial" w:cs="Arial"/>
        </w:rPr>
      </w:pPr>
      <w:r w:rsidRPr="00903BD0">
        <w:rPr>
          <w:rFonts w:ascii="Arial" w:eastAsia="Calibri" w:hAnsi="Arial" w:cs="Arial"/>
        </w:rPr>
        <w:t>-No se cuenta con calificaciones otorgadas o certificaciones</w:t>
      </w:r>
    </w:p>
    <w:p w:rsidR="003E5431" w:rsidRPr="003E5431" w:rsidRDefault="003E5431" w:rsidP="003E5431">
      <w:pPr>
        <w:rPr>
          <w:rFonts w:ascii="Arial" w:hAnsi="Arial" w:cs="Arial"/>
        </w:rPr>
      </w:pPr>
    </w:p>
    <w:p w:rsidR="00D504E9" w:rsidRPr="00D504E9" w:rsidRDefault="003E5431" w:rsidP="00D504E9">
      <w:pPr>
        <w:jc w:val="both"/>
        <w:rPr>
          <w:rFonts w:ascii="Arial" w:hAnsi="Arial" w:cs="Arial"/>
          <w:b/>
          <w:lang w:eastAsia="en-US"/>
        </w:rPr>
      </w:pPr>
      <w:r w:rsidRPr="00D504E9">
        <w:rPr>
          <w:rFonts w:ascii="Arial" w:hAnsi="Arial" w:cs="Arial"/>
          <w:b/>
          <w:lang w:eastAsia="en-US"/>
        </w:rPr>
        <w:t>13. PROCESO DE MEJORA:</w:t>
      </w:r>
    </w:p>
    <w:p w:rsidR="00D504E9" w:rsidRPr="00D504E9" w:rsidRDefault="00D504E9" w:rsidP="00D504E9">
      <w:pPr>
        <w:jc w:val="both"/>
        <w:rPr>
          <w:rFonts w:ascii="Arial" w:hAnsi="Arial" w:cs="Arial"/>
          <w:lang w:eastAsia="en-US"/>
        </w:rPr>
      </w:pPr>
      <w:r w:rsidRPr="00D504E9">
        <w:rPr>
          <w:rFonts w:ascii="Arial" w:hAnsi="Arial" w:cs="Arial"/>
          <w:lang w:eastAsia="en-US"/>
        </w:rPr>
        <w:t>Se informará de:</w:t>
      </w:r>
    </w:p>
    <w:p w:rsidR="00D504E9" w:rsidRPr="00D504E9" w:rsidRDefault="00D504E9" w:rsidP="00D504E9">
      <w:pPr>
        <w:jc w:val="both"/>
        <w:rPr>
          <w:rFonts w:ascii="Arial" w:hAnsi="Arial" w:cs="Arial"/>
          <w:b/>
          <w:lang w:eastAsia="en-US"/>
        </w:rPr>
      </w:pPr>
      <w:r w:rsidRPr="00D504E9">
        <w:rPr>
          <w:rFonts w:ascii="Arial" w:hAnsi="Arial" w:cs="Arial"/>
          <w:b/>
          <w:lang w:eastAsia="en-US"/>
        </w:rPr>
        <w:t>a) Principales Políticas de control interno:</w:t>
      </w:r>
    </w:p>
    <w:p w:rsidR="00D504E9" w:rsidRPr="00D504E9" w:rsidRDefault="00D504E9" w:rsidP="00D504E9">
      <w:pPr>
        <w:jc w:val="both"/>
        <w:rPr>
          <w:rFonts w:ascii="Arial" w:hAnsi="Arial" w:cs="Arial"/>
          <w:lang w:eastAsia="en-US"/>
        </w:rPr>
      </w:pPr>
      <w:r w:rsidRPr="00D504E9">
        <w:rPr>
          <w:rFonts w:ascii="Arial" w:hAnsi="Arial" w:cs="Arial"/>
          <w:b/>
          <w:lang w:eastAsia="en-US"/>
        </w:rPr>
        <w:tab/>
      </w:r>
      <w:r w:rsidRPr="00D504E9">
        <w:rPr>
          <w:rFonts w:ascii="Arial" w:hAnsi="Arial" w:cs="Arial"/>
          <w:lang w:eastAsia="en-US"/>
        </w:rPr>
        <w:t>Apego al presupuesto con racionalidad y transparencia</w:t>
      </w:r>
    </w:p>
    <w:p w:rsidR="00D504E9" w:rsidRPr="00D504E9" w:rsidRDefault="00D504E9" w:rsidP="00D504E9">
      <w:pPr>
        <w:jc w:val="both"/>
        <w:rPr>
          <w:rFonts w:ascii="Arial" w:hAnsi="Arial" w:cs="Arial"/>
          <w:b/>
          <w:lang w:eastAsia="en-US"/>
        </w:rPr>
      </w:pPr>
      <w:r w:rsidRPr="00D504E9">
        <w:rPr>
          <w:rFonts w:ascii="Arial" w:hAnsi="Arial" w:cs="Arial"/>
          <w:b/>
          <w:lang w:eastAsia="en-US"/>
        </w:rPr>
        <w:t>b) Medidas de desempeño financiero, metas y alcance:</w:t>
      </w:r>
    </w:p>
    <w:p w:rsidR="00D504E9" w:rsidRPr="00D504E9" w:rsidRDefault="00D504E9" w:rsidP="00D504E9">
      <w:pPr>
        <w:ind w:left="709"/>
        <w:jc w:val="both"/>
        <w:rPr>
          <w:rFonts w:ascii="Arial" w:hAnsi="Arial" w:cs="Arial"/>
          <w:lang w:eastAsia="en-US"/>
        </w:rPr>
      </w:pPr>
      <w:r w:rsidRPr="00D504E9">
        <w:rPr>
          <w:rFonts w:ascii="Arial" w:hAnsi="Arial" w:cs="Arial"/>
          <w:lang w:eastAsia="en-US"/>
        </w:rPr>
        <w:lastRenderedPageBreak/>
        <w:t>Racionar el uso de los recursos, sobre todo en el primer semestre del año para alcanzar el cumplimiento de las funciones para el ejercicio completo.</w:t>
      </w:r>
    </w:p>
    <w:p w:rsidR="00D504E9" w:rsidRPr="00D504E9" w:rsidRDefault="00D504E9" w:rsidP="00D504E9">
      <w:pPr>
        <w:jc w:val="both"/>
        <w:rPr>
          <w:rFonts w:ascii="Arial" w:hAnsi="Arial" w:cs="Arial"/>
          <w:b/>
          <w:lang w:eastAsia="en-US"/>
        </w:rPr>
      </w:pPr>
      <w:r w:rsidRPr="00D504E9">
        <w:rPr>
          <w:rFonts w:ascii="Arial" w:hAnsi="Arial" w:cs="Arial"/>
          <w:b/>
          <w:lang w:eastAsia="en-US"/>
        </w:rPr>
        <w:t>14. Información por Segmentos:</w:t>
      </w:r>
    </w:p>
    <w:p w:rsidR="00D504E9" w:rsidRPr="00D504E9" w:rsidRDefault="00D504E9" w:rsidP="00D504E9">
      <w:pPr>
        <w:ind w:left="709"/>
        <w:jc w:val="both"/>
        <w:rPr>
          <w:rFonts w:ascii="Arial" w:hAnsi="Arial" w:cs="Arial"/>
          <w:lang w:eastAsia="en-US"/>
        </w:rPr>
      </w:pPr>
      <w:r w:rsidRPr="00D504E9">
        <w:rPr>
          <w:rFonts w:ascii="Arial" w:hAnsi="Arial" w:cs="Arial"/>
          <w:lang w:eastAsia="en-US"/>
        </w:rPr>
        <w:t>Toda la información del Ente, está procesada y se encuentra disponible por Unidad Responsable de realizar las funciones propias.</w:t>
      </w:r>
    </w:p>
    <w:p w:rsidR="00D504E9" w:rsidRPr="00D504E9" w:rsidRDefault="00D504E9" w:rsidP="00D504E9">
      <w:pPr>
        <w:jc w:val="both"/>
        <w:rPr>
          <w:rFonts w:ascii="Arial" w:hAnsi="Arial" w:cs="Arial"/>
          <w:b/>
          <w:lang w:eastAsia="en-US"/>
        </w:rPr>
      </w:pPr>
      <w:r w:rsidRPr="00D504E9">
        <w:rPr>
          <w:rFonts w:ascii="Arial" w:hAnsi="Arial" w:cs="Arial"/>
          <w:b/>
          <w:lang w:eastAsia="en-US"/>
        </w:rPr>
        <w:t>15. Eventos Posteriores al Cierre:</w:t>
      </w:r>
    </w:p>
    <w:p w:rsidR="00D504E9" w:rsidRPr="00D504E9" w:rsidRDefault="00D504E9" w:rsidP="00D504E9">
      <w:pPr>
        <w:ind w:left="709"/>
        <w:jc w:val="both"/>
        <w:rPr>
          <w:rFonts w:ascii="Arial" w:hAnsi="Arial" w:cs="Arial"/>
          <w:lang w:eastAsia="en-US"/>
        </w:rPr>
      </w:pPr>
      <w:r w:rsidRPr="00D504E9">
        <w:rPr>
          <w:rFonts w:ascii="Arial" w:hAnsi="Arial" w:cs="Arial"/>
          <w:lang w:eastAsia="en-US"/>
        </w:rPr>
        <w:t>El ente público no tiene hechos ocurridos en el período posterior al que informa, que proporcionen mayor evidencia sobre eventos que le afectan  económicamente y que no se conocían a la fecha de cierre.</w:t>
      </w:r>
    </w:p>
    <w:p w:rsidR="00D504E9" w:rsidRPr="00D504E9" w:rsidRDefault="00D504E9" w:rsidP="00D504E9">
      <w:pPr>
        <w:jc w:val="both"/>
        <w:rPr>
          <w:rFonts w:ascii="Arial" w:hAnsi="Arial" w:cs="Arial"/>
          <w:b/>
          <w:lang w:eastAsia="en-US"/>
        </w:rPr>
      </w:pPr>
      <w:r w:rsidRPr="00D504E9">
        <w:rPr>
          <w:rFonts w:ascii="Arial" w:hAnsi="Arial" w:cs="Arial"/>
          <w:b/>
          <w:lang w:eastAsia="en-US"/>
        </w:rPr>
        <w:t>16. Partes Relacionadas:</w:t>
      </w:r>
    </w:p>
    <w:p w:rsidR="00EC1CCE" w:rsidRPr="00D504E9" w:rsidRDefault="00D504E9" w:rsidP="00D504E9">
      <w:pPr>
        <w:ind w:left="709"/>
        <w:jc w:val="both"/>
        <w:rPr>
          <w:rFonts w:ascii="Arial" w:hAnsi="Arial" w:cs="Arial"/>
          <w:lang w:eastAsia="en-US"/>
        </w:rPr>
      </w:pPr>
      <w:r w:rsidRPr="00D504E9">
        <w:rPr>
          <w:rFonts w:ascii="Arial" w:hAnsi="Arial" w:cs="Arial"/>
          <w:lang w:eastAsia="en-US"/>
        </w:rPr>
        <w:t>No existen partes relacionadas que pudieran ejercer influencia significativa sobre la toma de decisiones financieras y operativas.</w:t>
      </w:r>
    </w:p>
    <w:p w:rsidR="00EC1CCE" w:rsidRPr="00EC1CCE" w:rsidRDefault="00EC1CCE" w:rsidP="00EC1CCE">
      <w:pPr>
        <w:jc w:val="both"/>
        <w:rPr>
          <w:rFonts w:ascii="Arial" w:hAnsi="Arial" w:cs="Arial"/>
          <w:b/>
          <w:lang w:eastAsia="en-US"/>
        </w:rPr>
      </w:pPr>
      <w:r w:rsidRPr="00EC1CCE">
        <w:rPr>
          <w:rFonts w:ascii="Arial" w:hAnsi="Arial" w:cs="Arial"/>
          <w:b/>
          <w:lang w:eastAsia="en-US"/>
        </w:rPr>
        <w:t>17.</w:t>
      </w:r>
      <w:r w:rsidR="00D504E9">
        <w:rPr>
          <w:rFonts w:ascii="Arial" w:hAnsi="Arial" w:cs="Arial"/>
          <w:b/>
          <w:lang w:eastAsia="en-US"/>
        </w:rPr>
        <w:t xml:space="preserve"> </w:t>
      </w:r>
      <w:r w:rsidRPr="00EC1CCE">
        <w:rPr>
          <w:rFonts w:ascii="Arial" w:hAnsi="Arial" w:cs="Arial"/>
          <w:b/>
          <w:lang w:eastAsia="en-US"/>
        </w:rPr>
        <w:t xml:space="preserve">Responsabilidad Sobre la </w:t>
      </w:r>
      <w:r w:rsidR="003E5431" w:rsidRPr="00EC1CCE">
        <w:rPr>
          <w:rFonts w:ascii="Arial" w:hAnsi="Arial" w:cs="Arial"/>
          <w:b/>
          <w:lang w:eastAsia="en-US"/>
        </w:rPr>
        <w:t>Presentación</w:t>
      </w:r>
      <w:r w:rsidRPr="00EC1CCE">
        <w:rPr>
          <w:rFonts w:ascii="Arial" w:hAnsi="Arial" w:cs="Arial"/>
          <w:b/>
          <w:lang w:eastAsia="en-US"/>
        </w:rPr>
        <w:t xml:space="preserve"> Razonable de la Información Contable:</w:t>
      </w:r>
    </w:p>
    <w:p w:rsidR="00EC1CCE" w:rsidRPr="00EC1CCE" w:rsidRDefault="00EC1CCE" w:rsidP="00EC1CCE">
      <w:pPr>
        <w:rPr>
          <w:rFonts w:ascii="Arial" w:hAnsi="Arial" w:cs="Arial"/>
          <w:lang w:eastAsia="en-US"/>
        </w:rPr>
      </w:pPr>
      <w:r w:rsidRPr="00EC1CCE">
        <w:rPr>
          <w:rFonts w:ascii="Arial" w:hAnsi="Arial" w:cs="Arial"/>
          <w:lang w:eastAsia="en-US"/>
        </w:rPr>
        <w:t xml:space="preserve">La información Contable </w:t>
      </w:r>
      <w:r w:rsidR="003E5431">
        <w:rPr>
          <w:rFonts w:ascii="Arial" w:hAnsi="Arial" w:cs="Arial"/>
          <w:lang w:eastAsia="en-US"/>
        </w:rPr>
        <w:t>h</w:t>
      </w:r>
      <w:r w:rsidRPr="00EC1CCE">
        <w:rPr>
          <w:rFonts w:ascii="Arial" w:hAnsi="Arial" w:cs="Arial"/>
          <w:lang w:eastAsia="en-US"/>
        </w:rPr>
        <w:t>a sido firmada en cada página e incluye al final la leyenda: “Bajo protesta de decir verdad declaramos que los Estados Financieros y sus notas, son razonablemente correctos y son responsabilidad del emisor”.</w:t>
      </w:r>
    </w:p>
    <w:p w:rsidR="00A54AF8" w:rsidRPr="00EC1EB2" w:rsidRDefault="00A54AF8" w:rsidP="00A54AF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both"/>
        <w:rPr>
          <w:rFonts w:ascii="Arial" w:hAnsi="Arial" w:cs="Arial"/>
          <w:color w:val="000000"/>
          <w:sz w:val="10"/>
          <w:szCs w:val="10"/>
        </w:rPr>
      </w:pPr>
    </w:p>
    <w:p w:rsidR="00A54AF8" w:rsidRPr="00EC1EB2" w:rsidRDefault="00A54AF8" w:rsidP="00A54AF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both"/>
        <w:rPr>
          <w:rFonts w:ascii="Arial" w:hAnsi="Arial" w:cs="Arial"/>
          <w:color w:val="000000"/>
          <w:sz w:val="10"/>
          <w:szCs w:val="10"/>
        </w:rPr>
      </w:pPr>
    </w:p>
    <w:p w:rsidR="00A54AF8" w:rsidRPr="005039B7" w:rsidRDefault="00A54AF8" w:rsidP="00A54AF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line="360" w:lineRule="auto"/>
        <w:jc w:val="both"/>
        <w:rPr>
          <w:rFonts w:ascii="Arial" w:hAnsi="Arial" w:cs="Arial"/>
          <w:color w:val="000000"/>
          <w:sz w:val="15"/>
        </w:rPr>
      </w:pPr>
      <w:r>
        <w:rPr>
          <w:rFonts w:ascii="Arial" w:hAnsi="Arial" w:cs="Arial"/>
          <w:color w:val="000000"/>
          <w:sz w:val="15"/>
        </w:rPr>
        <w:t>Bajo protesta de decir verdad declaramos que los Estados Financieros y sus Notas, son razonablemente correctos y son responsabilidad del emisor</w:t>
      </w:r>
    </w:p>
    <w:p w:rsidR="00A54AF8" w:rsidRPr="005039B7" w:rsidRDefault="00A54AF8" w:rsidP="00A54AF8">
      <w:pPr>
        <w:rPr>
          <w:rFonts w:ascii="Arial" w:hAnsi="Arial" w:cs="Arial"/>
          <w:b/>
        </w:rPr>
      </w:pPr>
    </w:p>
    <w:tbl>
      <w:tblPr>
        <w:tblpPr w:leftFromText="141" w:rightFromText="141" w:vertAnchor="text" w:horzAnchor="page" w:tblpX="6362" w:tblpY="500"/>
        <w:tblW w:w="0" w:type="auto"/>
        <w:tblLook w:val="04A0" w:firstRow="1" w:lastRow="0" w:firstColumn="1" w:lastColumn="0" w:noHBand="0" w:noVBand="1"/>
      </w:tblPr>
      <w:tblGrid>
        <w:gridCol w:w="3794"/>
      </w:tblGrid>
      <w:tr w:rsidR="00F06ECB" w:rsidRPr="00903BD0" w:rsidTr="00F06ECB">
        <w:tc>
          <w:tcPr>
            <w:tcW w:w="3794" w:type="dxa"/>
          </w:tcPr>
          <w:p w:rsidR="00F06ECB" w:rsidRPr="00903BD0" w:rsidRDefault="00F06ECB" w:rsidP="00F06ECB">
            <w:pPr>
              <w:jc w:val="center"/>
              <w:rPr>
                <w:rFonts w:ascii="Arial" w:hAnsi="Arial" w:cs="Arial"/>
                <w:b/>
                <w:sz w:val="20"/>
                <w:szCs w:val="20"/>
              </w:rPr>
            </w:pPr>
            <w:r w:rsidRPr="00903BD0">
              <w:rPr>
                <w:rFonts w:ascii="Arial" w:hAnsi="Arial" w:cs="Arial"/>
                <w:b/>
                <w:sz w:val="20"/>
                <w:szCs w:val="20"/>
              </w:rPr>
              <w:t>Arq</w:t>
            </w:r>
            <w:r>
              <w:rPr>
                <w:rFonts w:ascii="Arial" w:hAnsi="Arial" w:cs="Arial"/>
                <w:b/>
                <w:sz w:val="20"/>
                <w:szCs w:val="20"/>
              </w:rPr>
              <w:t>. Heriberto Sánchez Luque</w:t>
            </w:r>
            <w:bookmarkStart w:id="0" w:name="_GoBack"/>
            <w:bookmarkEnd w:id="0"/>
          </w:p>
        </w:tc>
      </w:tr>
      <w:tr w:rsidR="00F06ECB" w:rsidRPr="00903BD0" w:rsidTr="00F06ECB">
        <w:tc>
          <w:tcPr>
            <w:tcW w:w="3794" w:type="dxa"/>
          </w:tcPr>
          <w:p w:rsidR="00F06ECB" w:rsidRPr="00903BD0" w:rsidRDefault="00F06ECB" w:rsidP="00F06ECB">
            <w:pPr>
              <w:jc w:val="center"/>
              <w:rPr>
                <w:rFonts w:ascii="Arial" w:hAnsi="Arial" w:cs="Arial"/>
                <w:b/>
                <w:sz w:val="18"/>
                <w:szCs w:val="18"/>
              </w:rPr>
            </w:pPr>
            <w:r w:rsidRPr="00903BD0">
              <w:rPr>
                <w:rFonts w:ascii="Arial" w:hAnsi="Arial" w:cs="Arial"/>
                <w:sz w:val="18"/>
                <w:szCs w:val="18"/>
              </w:rPr>
              <w:t>Director General</w:t>
            </w:r>
          </w:p>
        </w:tc>
      </w:tr>
    </w:tbl>
    <w:p w:rsidR="00A54AF8" w:rsidRPr="005039B7" w:rsidRDefault="00A54AF8" w:rsidP="00A54AF8">
      <w:pPr>
        <w:rPr>
          <w:rFonts w:ascii="Arial" w:hAnsi="Arial" w:cs="Arial"/>
          <w:b/>
          <w:sz w:val="36"/>
          <w:szCs w:val="36"/>
        </w:rPr>
      </w:pPr>
    </w:p>
    <w:tbl>
      <w:tblPr>
        <w:tblpPr w:leftFromText="141" w:rightFromText="141" w:vertAnchor="text" w:horzAnchor="page" w:tblpX="926" w:tblpY="-112"/>
        <w:tblW w:w="0" w:type="auto"/>
        <w:tblLook w:val="04A0" w:firstRow="1" w:lastRow="0" w:firstColumn="1" w:lastColumn="0" w:noHBand="0" w:noVBand="1"/>
      </w:tblPr>
      <w:tblGrid>
        <w:gridCol w:w="3794"/>
      </w:tblGrid>
      <w:tr w:rsidR="00F06ECB" w:rsidRPr="00903BD0" w:rsidTr="00F06ECB">
        <w:tc>
          <w:tcPr>
            <w:tcW w:w="3794" w:type="dxa"/>
          </w:tcPr>
          <w:p w:rsidR="00F06ECB" w:rsidRPr="00903BD0" w:rsidRDefault="00F06ECB" w:rsidP="00F06ECB">
            <w:pPr>
              <w:jc w:val="center"/>
              <w:rPr>
                <w:rFonts w:ascii="Arial" w:hAnsi="Arial" w:cs="Arial"/>
                <w:b/>
                <w:sz w:val="20"/>
                <w:szCs w:val="20"/>
              </w:rPr>
            </w:pPr>
            <w:r w:rsidRPr="00903BD0">
              <w:rPr>
                <w:rFonts w:ascii="Arial" w:hAnsi="Arial" w:cs="Arial"/>
                <w:b/>
                <w:sz w:val="20"/>
                <w:szCs w:val="20"/>
              </w:rPr>
              <w:t>Arq. Aarón Meza Ramírez</w:t>
            </w:r>
          </w:p>
        </w:tc>
      </w:tr>
      <w:tr w:rsidR="00F06ECB" w:rsidRPr="00903BD0" w:rsidTr="00F06ECB">
        <w:tc>
          <w:tcPr>
            <w:tcW w:w="3794" w:type="dxa"/>
          </w:tcPr>
          <w:p w:rsidR="00F06ECB" w:rsidRPr="00903BD0" w:rsidRDefault="00F06ECB" w:rsidP="00F06ECB">
            <w:pPr>
              <w:jc w:val="center"/>
              <w:rPr>
                <w:rFonts w:ascii="Arial" w:hAnsi="Arial" w:cs="Arial"/>
                <w:b/>
                <w:sz w:val="18"/>
                <w:szCs w:val="18"/>
              </w:rPr>
            </w:pPr>
            <w:r w:rsidRPr="00903BD0">
              <w:rPr>
                <w:rFonts w:ascii="Arial" w:hAnsi="Arial" w:cs="Arial"/>
                <w:sz w:val="18"/>
                <w:szCs w:val="18"/>
              </w:rPr>
              <w:t>Director General</w:t>
            </w:r>
          </w:p>
        </w:tc>
      </w:tr>
    </w:tbl>
    <w:p w:rsidR="00A54AF8" w:rsidRPr="00875756" w:rsidRDefault="00A54AF8" w:rsidP="00A54AF8">
      <w:pPr>
        <w:rPr>
          <w:rFonts w:ascii="Arial Narrow" w:hAnsi="Arial Narrow"/>
          <w:b/>
          <w:sz w:val="18"/>
          <w:szCs w:val="18"/>
        </w:rPr>
      </w:pPr>
    </w:p>
    <w:p w:rsidR="00A54AF8" w:rsidRDefault="00A54AF8">
      <w:pPr>
        <w:widowControl w:val="0"/>
        <w:autoSpaceDE w:val="0"/>
        <w:autoSpaceDN w:val="0"/>
        <w:adjustRightInd w:val="0"/>
        <w:spacing w:after="0" w:line="240" w:lineRule="auto"/>
        <w:rPr>
          <w:rFonts w:ascii="Arial" w:hAnsi="Arial" w:cs="Arial"/>
          <w:sz w:val="24"/>
          <w:szCs w:val="24"/>
        </w:rPr>
      </w:pPr>
    </w:p>
    <w:p w:rsidR="00A54AF8" w:rsidRDefault="00A54AF8">
      <w:pPr>
        <w:widowControl w:val="0"/>
        <w:autoSpaceDE w:val="0"/>
        <w:autoSpaceDN w:val="0"/>
        <w:adjustRightInd w:val="0"/>
        <w:spacing w:after="0" w:line="240" w:lineRule="auto"/>
        <w:rPr>
          <w:rFonts w:ascii="Arial" w:hAnsi="Arial" w:cs="Arial"/>
          <w:sz w:val="24"/>
          <w:szCs w:val="24"/>
        </w:rPr>
      </w:pPr>
    </w:p>
    <w:p w:rsidR="00A54AF8" w:rsidRDefault="00A54AF8">
      <w:pPr>
        <w:widowControl w:val="0"/>
        <w:autoSpaceDE w:val="0"/>
        <w:autoSpaceDN w:val="0"/>
        <w:adjustRightInd w:val="0"/>
        <w:spacing w:after="0" w:line="240" w:lineRule="auto"/>
        <w:rPr>
          <w:rFonts w:ascii="Arial" w:hAnsi="Arial" w:cs="Arial"/>
          <w:sz w:val="24"/>
          <w:szCs w:val="24"/>
        </w:rPr>
      </w:pPr>
    </w:p>
    <w:p w:rsidR="00A54AF8" w:rsidRDefault="00A54AF8">
      <w:pPr>
        <w:widowControl w:val="0"/>
        <w:autoSpaceDE w:val="0"/>
        <w:autoSpaceDN w:val="0"/>
        <w:adjustRightInd w:val="0"/>
        <w:spacing w:after="0" w:line="240" w:lineRule="auto"/>
        <w:rPr>
          <w:rFonts w:ascii="Arial" w:hAnsi="Arial" w:cs="Arial"/>
          <w:sz w:val="24"/>
          <w:szCs w:val="24"/>
        </w:rPr>
      </w:pPr>
    </w:p>
    <w:p w:rsidR="00A54AF8" w:rsidRDefault="00A54AF8">
      <w:pPr>
        <w:widowControl w:val="0"/>
        <w:autoSpaceDE w:val="0"/>
        <w:autoSpaceDN w:val="0"/>
        <w:adjustRightInd w:val="0"/>
        <w:spacing w:after="0" w:line="240" w:lineRule="auto"/>
        <w:rPr>
          <w:rFonts w:ascii="Arial" w:hAnsi="Arial" w:cs="Arial"/>
          <w:sz w:val="24"/>
          <w:szCs w:val="24"/>
        </w:rPr>
      </w:pPr>
    </w:p>
    <w:p w:rsidR="00A54AF8" w:rsidRDefault="00A54AF8">
      <w:pPr>
        <w:widowControl w:val="0"/>
        <w:autoSpaceDE w:val="0"/>
        <w:autoSpaceDN w:val="0"/>
        <w:adjustRightInd w:val="0"/>
        <w:spacing w:after="0" w:line="240" w:lineRule="auto"/>
        <w:rPr>
          <w:rFonts w:ascii="Arial" w:hAnsi="Arial" w:cs="Arial"/>
          <w:sz w:val="24"/>
          <w:szCs w:val="24"/>
        </w:rPr>
      </w:pPr>
    </w:p>
    <w:p w:rsidR="00A54AF8" w:rsidRDefault="00A54AF8">
      <w:pPr>
        <w:widowControl w:val="0"/>
        <w:autoSpaceDE w:val="0"/>
        <w:autoSpaceDN w:val="0"/>
        <w:adjustRightInd w:val="0"/>
        <w:spacing w:after="0" w:line="240" w:lineRule="auto"/>
        <w:rPr>
          <w:rFonts w:ascii="Arial" w:hAnsi="Arial" w:cs="Arial"/>
          <w:sz w:val="24"/>
          <w:szCs w:val="24"/>
        </w:rPr>
      </w:pPr>
    </w:p>
    <w:p w:rsidR="00A54AF8" w:rsidRDefault="00A54AF8">
      <w:pPr>
        <w:widowControl w:val="0"/>
        <w:autoSpaceDE w:val="0"/>
        <w:autoSpaceDN w:val="0"/>
        <w:adjustRightInd w:val="0"/>
        <w:spacing w:after="0" w:line="240" w:lineRule="auto"/>
        <w:rPr>
          <w:rFonts w:ascii="Arial" w:hAnsi="Arial" w:cs="Arial"/>
          <w:sz w:val="24"/>
          <w:szCs w:val="24"/>
        </w:rPr>
      </w:pPr>
    </w:p>
    <w:p w:rsidR="00A54AF8" w:rsidRDefault="00A54AF8">
      <w:pPr>
        <w:widowControl w:val="0"/>
        <w:autoSpaceDE w:val="0"/>
        <w:autoSpaceDN w:val="0"/>
        <w:adjustRightInd w:val="0"/>
        <w:spacing w:after="0" w:line="240" w:lineRule="auto"/>
        <w:rPr>
          <w:rFonts w:ascii="Arial" w:hAnsi="Arial" w:cs="Arial"/>
          <w:sz w:val="24"/>
          <w:szCs w:val="24"/>
        </w:rPr>
      </w:pPr>
    </w:p>
    <w:p w:rsidR="00A54AF8" w:rsidRDefault="00A54AF8" w:rsidP="00A54AF8">
      <w:pPr>
        <w:widowControl w:val="0"/>
        <w:autoSpaceDE w:val="0"/>
        <w:autoSpaceDN w:val="0"/>
        <w:adjustRightInd w:val="0"/>
        <w:spacing w:after="0" w:line="240" w:lineRule="auto"/>
        <w:rPr>
          <w:rFonts w:ascii="Arial" w:hAnsi="Arial" w:cs="Arial"/>
          <w:sz w:val="24"/>
          <w:szCs w:val="24"/>
        </w:rPr>
      </w:pPr>
    </w:p>
    <w:sectPr w:rsidR="00A54AF8">
      <w:type w:val="continuous"/>
      <w:pgSz w:w="12242" w:h="15842"/>
      <w:pgMar w:top="230" w:right="336" w:bottom="231" w:left="23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C74" w:rsidRDefault="00926C74" w:rsidP="003E5431">
      <w:pPr>
        <w:spacing w:after="0" w:line="240" w:lineRule="auto"/>
      </w:pPr>
      <w:r>
        <w:separator/>
      </w:r>
    </w:p>
  </w:endnote>
  <w:endnote w:type="continuationSeparator" w:id="0">
    <w:p w:rsidR="00926C74" w:rsidRDefault="00926C74" w:rsidP="003E5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C74" w:rsidRDefault="00926C74" w:rsidP="003E5431">
      <w:pPr>
        <w:spacing w:after="0" w:line="240" w:lineRule="auto"/>
      </w:pPr>
      <w:r>
        <w:separator/>
      </w:r>
    </w:p>
  </w:footnote>
  <w:footnote w:type="continuationSeparator" w:id="0">
    <w:p w:rsidR="00926C74" w:rsidRDefault="00926C74" w:rsidP="003E5431">
      <w:pPr>
        <w:spacing w:after="0" w:line="240" w:lineRule="auto"/>
      </w:pPr>
      <w:r>
        <w:continuationSeparator/>
      </w:r>
    </w:p>
  </w:footnote>
  <w:footnote w:id="1">
    <w:p w:rsidR="003E5431" w:rsidRDefault="003E5431" w:rsidP="003E5431">
      <w:pPr>
        <w:pStyle w:val="Textonotapie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03968"/>
    <w:multiLevelType w:val="hybridMultilevel"/>
    <w:tmpl w:val="260A9BA6"/>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
    <w:nsid w:val="3CC21B81"/>
    <w:multiLevelType w:val="hybridMultilevel"/>
    <w:tmpl w:val="BD38A112"/>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
    <w:nsid w:val="563506E5"/>
    <w:multiLevelType w:val="hybridMultilevel"/>
    <w:tmpl w:val="5F90A1F6"/>
    <w:lvl w:ilvl="0" w:tplc="9D0AFC44">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nsid w:val="732821A3"/>
    <w:multiLevelType w:val="hybridMultilevel"/>
    <w:tmpl w:val="9BC20A6A"/>
    <w:lvl w:ilvl="0" w:tplc="080A0017">
      <w:start w:val="1"/>
      <w:numFmt w:val="lowerLetter"/>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379"/>
    <w:rsid w:val="000670D0"/>
    <w:rsid w:val="002247D4"/>
    <w:rsid w:val="003D7D9A"/>
    <w:rsid w:val="003E5431"/>
    <w:rsid w:val="00455D0C"/>
    <w:rsid w:val="005039B7"/>
    <w:rsid w:val="00586B4D"/>
    <w:rsid w:val="005C148F"/>
    <w:rsid w:val="006B0583"/>
    <w:rsid w:val="00701583"/>
    <w:rsid w:val="007A031F"/>
    <w:rsid w:val="007A32FA"/>
    <w:rsid w:val="00825B0A"/>
    <w:rsid w:val="00861E00"/>
    <w:rsid w:val="00875756"/>
    <w:rsid w:val="008C75E0"/>
    <w:rsid w:val="00903BD0"/>
    <w:rsid w:val="00926C74"/>
    <w:rsid w:val="00941DB6"/>
    <w:rsid w:val="009A34B7"/>
    <w:rsid w:val="009F1996"/>
    <w:rsid w:val="009F30BD"/>
    <w:rsid w:val="00A30B4A"/>
    <w:rsid w:val="00A54AF8"/>
    <w:rsid w:val="00AC1788"/>
    <w:rsid w:val="00AE204C"/>
    <w:rsid w:val="00AE5457"/>
    <w:rsid w:val="00B848B6"/>
    <w:rsid w:val="00BB77F7"/>
    <w:rsid w:val="00BD6E17"/>
    <w:rsid w:val="00C5560A"/>
    <w:rsid w:val="00C55BD5"/>
    <w:rsid w:val="00CA62D4"/>
    <w:rsid w:val="00CE6DE0"/>
    <w:rsid w:val="00D354B1"/>
    <w:rsid w:val="00D504E9"/>
    <w:rsid w:val="00D517EA"/>
    <w:rsid w:val="00D62866"/>
    <w:rsid w:val="00D76F8C"/>
    <w:rsid w:val="00DA5889"/>
    <w:rsid w:val="00E715CF"/>
    <w:rsid w:val="00E8532F"/>
    <w:rsid w:val="00EC1CCE"/>
    <w:rsid w:val="00EC1EB2"/>
    <w:rsid w:val="00F06ECB"/>
    <w:rsid w:val="00F21379"/>
    <w:rsid w:val="00F4256E"/>
    <w:rsid w:val="00FE0D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CA6B52-DBA3-4224-B9C7-8EC33703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4AF8"/>
    <w:pPr>
      <w:spacing w:after="0" w:line="240" w:lineRule="auto"/>
      <w:ind w:left="720"/>
      <w:contextualSpacing/>
    </w:pPr>
    <w:rPr>
      <w:sz w:val="24"/>
      <w:szCs w:val="24"/>
      <w:lang w:val="es-ES_tradnl" w:eastAsia="es-ES"/>
    </w:rPr>
  </w:style>
  <w:style w:type="table" w:styleId="Tablaconcuadrcula">
    <w:name w:val="Table Grid"/>
    <w:basedOn w:val="Tablanormal"/>
    <w:uiPriority w:val="59"/>
    <w:rsid w:val="00A54AF8"/>
    <w:rPr>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A54AF8"/>
    <w:rPr>
      <w:rFonts w:cs="Times New Roman"/>
      <w:color w:val="0000FF"/>
      <w:u w:val="single"/>
    </w:rPr>
  </w:style>
  <w:style w:type="paragraph" w:customStyle="1" w:styleId="Textonotapie1">
    <w:name w:val="Texto nota pie1"/>
    <w:basedOn w:val="Normal"/>
    <w:next w:val="Textonotapie"/>
    <w:link w:val="TextonotapieCar"/>
    <w:uiPriority w:val="99"/>
    <w:semiHidden/>
    <w:unhideWhenUsed/>
    <w:rsid w:val="003E5431"/>
    <w:pPr>
      <w:autoSpaceDE w:val="0"/>
      <w:autoSpaceDN w:val="0"/>
      <w:adjustRightInd w:val="0"/>
      <w:spacing w:after="0" w:line="240" w:lineRule="auto"/>
    </w:pPr>
    <w:rPr>
      <w:rFonts w:ascii="Arial" w:hAnsi="Arial" w:cs="Arial"/>
      <w:sz w:val="20"/>
      <w:szCs w:val="20"/>
      <w:lang w:val="en-US" w:eastAsia="x-none"/>
    </w:rPr>
  </w:style>
  <w:style w:type="character" w:customStyle="1" w:styleId="TextonotapieCar">
    <w:name w:val="Texto nota pie Car"/>
    <w:link w:val="Textonotapie1"/>
    <w:uiPriority w:val="99"/>
    <w:semiHidden/>
    <w:locked/>
    <w:rsid w:val="003E5431"/>
    <w:rPr>
      <w:rFonts w:ascii="Arial" w:hAnsi="Arial" w:cs="Arial"/>
      <w:sz w:val="20"/>
      <w:szCs w:val="20"/>
      <w:lang w:val="en-US" w:eastAsia="x-none"/>
    </w:rPr>
  </w:style>
  <w:style w:type="paragraph" w:styleId="Textonotapie">
    <w:name w:val="footnote text"/>
    <w:basedOn w:val="Normal"/>
    <w:link w:val="TextonotapieCar1"/>
    <w:uiPriority w:val="99"/>
    <w:semiHidden/>
    <w:unhideWhenUsed/>
    <w:rsid w:val="003E5431"/>
    <w:rPr>
      <w:sz w:val="20"/>
      <w:szCs w:val="20"/>
    </w:rPr>
  </w:style>
  <w:style w:type="character" w:customStyle="1" w:styleId="TextonotapieCar1">
    <w:name w:val="Texto nota pie Car1"/>
    <w:link w:val="Textonotapie"/>
    <w:uiPriority w:val="99"/>
    <w:semiHidden/>
    <w:rsid w:val="003E5431"/>
    <w:rPr>
      <w:sz w:val="20"/>
      <w:szCs w:val="20"/>
    </w:rPr>
  </w:style>
  <w:style w:type="paragraph" w:styleId="Textodeglobo">
    <w:name w:val="Balloon Text"/>
    <w:basedOn w:val="Normal"/>
    <w:link w:val="TextodegloboCar"/>
    <w:uiPriority w:val="99"/>
    <w:semiHidden/>
    <w:unhideWhenUsed/>
    <w:rsid w:val="005C148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C1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2795">
      <w:bodyDiv w:val="1"/>
      <w:marLeft w:val="0"/>
      <w:marRight w:val="0"/>
      <w:marTop w:val="0"/>
      <w:marBottom w:val="0"/>
      <w:divBdr>
        <w:top w:val="none" w:sz="0" w:space="0" w:color="auto"/>
        <w:left w:val="none" w:sz="0" w:space="0" w:color="auto"/>
        <w:bottom w:val="none" w:sz="0" w:space="0" w:color="auto"/>
        <w:right w:val="none" w:sz="0" w:space="0" w:color="auto"/>
      </w:divBdr>
    </w:div>
    <w:div w:id="1016349466">
      <w:bodyDiv w:val="1"/>
      <w:marLeft w:val="0"/>
      <w:marRight w:val="0"/>
      <w:marTop w:val="0"/>
      <w:marBottom w:val="0"/>
      <w:divBdr>
        <w:top w:val="none" w:sz="0" w:space="0" w:color="auto"/>
        <w:left w:val="none" w:sz="0" w:space="0" w:color="auto"/>
        <w:bottom w:val="none" w:sz="0" w:space="0" w:color="auto"/>
        <w:right w:val="none" w:sz="0" w:space="0" w:color="auto"/>
      </w:divBdr>
    </w:div>
    <w:div w:id="158892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1927</Words>
  <Characters>10601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Crystal Decisions</Company>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Implan</cp:lastModifiedBy>
  <cp:revision>3</cp:revision>
  <cp:lastPrinted>2023-07-20T01:28:00Z</cp:lastPrinted>
  <dcterms:created xsi:type="dcterms:W3CDTF">2023-07-20T01:24:00Z</dcterms:created>
  <dcterms:modified xsi:type="dcterms:W3CDTF">2023-07-20T01:34:00Z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01C2D35AF44DC8546069FCCFAB82437E8ACBADAC4DA8C9ECB7A0F52D2EE4E0E3C8DC0ACB64F953634758AEA398DED891ECCC9EB45D3F9869637195F1273E2DC1A7A299B99D15BB02862A9A135A2F4920FF15F9FB9DFBF63E60605635991B5125CBA6BF7668DB61C8BF2D03F912ECF5622367907CDF9DA2EE357489123BE3D16</vt:lpwstr>
  </property>
  <property fmtid="{D5CDD505-2E9C-101B-9397-08002B2CF9AE}" pid="3" name="Business Objects Context Information1">
    <vt:lpwstr>1A4F53ABBF0AEBB58C0925FB6602D7E8A0E5CD1E189506A47FECDD5E112D7CEEE772AAF81F43D03AA47AEAD4E60AB8F6173119F181F8EEA377FD902FC0441DF84BCD579156B1AA8326D16830553692424CE02513E1A2363BD52787C01A8BEE0F241E464430C57A8B8682DBB283C6A363E7653BFEC5E5993EB920BD68DE1B75E</vt:lpwstr>
  </property>
  <property fmtid="{D5CDD505-2E9C-101B-9397-08002B2CF9AE}" pid="4" name="Business Objects Context Information2">
    <vt:lpwstr>450173E6009754F0051FA2EAFA73534CF1B2</vt:lpwstr>
  </property>
</Properties>
</file>