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31" w:rsidRDefault="00E2013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53.25pt">
            <v:imagedata r:id="rId8" o:title="LOGO IMPLAN" croptop="14942f" cropbottom="25001f"/>
          </v:shape>
        </w:pict>
      </w:r>
    </w:p>
    <w:p w:rsidR="003E5431" w:rsidRDefault="003E5431">
      <w:pPr>
        <w:widowControl w:val="0"/>
        <w:autoSpaceDE w:val="0"/>
        <w:autoSpaceDN w:val="0"/>
        <w:adjustRightInd w:val="0"/>
        <w:spacing w:after="0" w:line="240" w:lineRule="auto"/>
        <w:rPr>
          <w:rFonts w:ascii="Arial" w:hAnsi="Arial" w:cs="Arial"/>
          <w:sz w:val="24"/>
          <w:szCs w:val="24"/>
        </w:rPr>
      </w:pPr>
    </w:p>
    <w:p w:rsidR="003E5431" w:rsidRDefault="003E5431">
      <w:pPr>
        <w:widowControl w:val="0"/>
        <w:autoSpaceDE w:val="0"/>
        <w:autoSpaceDN w:val="0"/>
        <w:adjustRightInd w:val="0"/>
        <w:spacing w:after="0" w:line="240" w:lineRule="auto"/>
        <w:rPr>
          <w:rFonts w:ascii="Arial" w:hAnsi="Arial" w:cs="Arial"/>
          <w:sz w:val="24"/>
          <w:szCs w:val="24"/>
        </w:rPr>
      </w:pPr>
    </w:p>
    <w:p w:rsidR="00A54AF8" w:rsidRDefault="00A54AF8" w:rsidP="00A54AF8">
      <w:pPr>
        <w:jc w:val="center"/>
        <w:rPr>
          <w:rFonts w:ascii="Arial" w:hAnsi="Arial" w:cs="Arial"/>
          <w:b/>
          <w:color w:val="000000"/>
        </w:rPr>
      </w:pPr>
      <w:r>
        <w:rPr>
          <w:rFonts w:ascii="Arial" w:hAnsi="Arial" w:cs="Arial"/>
          <w:b/>
          <w:color w:val="000000"/>
        </w:rPr>
        <w:t>NOTAS DE GESTION ADMINISTRATIVA</w:t>
      </w:r>
    </w:p>
    <w:p w:rsidR="00A54AF8" w:rsidRPr="00D62866" w:rsidRDefault="00A54AF8" w:rsidP="00A54AF8">
      <w:pPr>
        <w:jc w:val="center"/>
        <w:rPr>
          <w:rFonts w:ascii="Arial Narrow" w:hAnsi="Arial Narrow"/>
          <w:b/>
          <w:sz w:val="18"/>
          <w:szCs w:val="18"/>
        </w:rPr>
      </w:pPr>
      <w:r>
        <w:rPr>
          <w:rFonts w:ascii="Arial" w:hAnsi="Arial" w:cs="Arial"/>
          <w:b/>
          <w:color w:val="000000"/>
        </w:rPr>
        <w:t xml:space="preserve">AL </w:t>
      </w:r>
      <w:r w:rsidR="008B1DF8">
        <w:rPr>
          <w:rFonts w:ascii="Arial" w:hAnsi="Arial" w:cs="Arial"/>
          <w:b/>
          <w:color w:val="000000"/>
        </w:rPr>
        <w:t>30</w:t>
      </w:r>
      <w:r>
        <w:rPr>
          <w:rFonts w:ascii="Arial" w:hAnsi="Arial" w:cs="Arial"/>
          <w:b/>
          <w:color w:val="000000"/>
        </w:rPr>
        <w:t xml:space="preserve"> DE </w:t>
      </w:r>
      <w:r w:rsidR="008B1DF8">
        <w:rPr>
          <w:rFonts w:ascii="Arial" w:hAnsi="Arial" w:cs="Arial"/>
          <w:b/>
          <w:color w:val="000000"/>
        </w:rPr>
        <w:t>JUNIO</w:t>
      </w:r>
      <w:r w:rsidR="00C55BD5">
        <w:rPr>
          <w:rFonts w:ascii="Arial" w:hAnsi="Arial" w:cs="Arial"/>
          <w:b/>
          <w:color w:val="000000"/>
        </w:rPr>
        <w:t xml:space="preserve"> DE 2022</w:t>
      </w:r>
      <w:r>
        <w:rPr>
          <w:rFonts w:ascii="Arial" w:hAnsi="Arial" w:cs="Arial"/>
          <w:b/>
          <w:color w:val="000000"/>
        </w:rPr>
        <w:t>.</w:t>
      </w:r>
    </w:p>
    <w:p w:rsidR="00A54AF8" w:rsidRPr="00D517EA" w:rsidRDefault="00A54AF8" w:rsidP="00A54AF8">
      <w:pPr>
        <w:widowControl w:val="0"/>
        <w:autoSpaceDE w:val="0"/>
        <w:autoSpaceDN w:val="0"/>
        <w:adjustRightInd w:val="0"/>
        <w:jc w:val="both"/>
        <w:rPr>
          <w:rFonts w:ascii="Arial" w:hAnsi="Arial" w:cs="Arial"/>
          <w:b/>
          <w:color w:val="000000"/>
          <w:sz w:val="20"/>
          <w:szCs w:val="20"/>
        </w:rPr>
      </w:pPr>
    </w:p>
    <w:p w:rsidR="00EC1CCE" w:rsidRPr="00EC1CCE" w:rsidRDefault="007A32FA" w:rsidP="00EC1CCE">
      <w:pPr>
        <w:jc w:val="both"/>
        <w:rPr>
          <w:rFonts w:ascii="Arial" w:hAnsi="Arial" w:cs="Arial"/>
          <w:sz w:val="20"/>
          <w:szCs w:val="20"/>
          <w:lang w:eastAsia="en-US"/>
        </w:rPr>
      </w:pPr>
      <w:r w:rsidRPr="00EC1CCE">
        <w:rPr>
          <w:rFonts w:ascii="Arial" w:hAnsi="Arial" w:cs="Arial"/>
          <w:b/>
          <w:sz w:val="20"/>
          <w:szCs w:val="20"/>
          <w:lang w:eastAsia="en-US"/>
        </w:rPr>
        <w:t xml:space="preserve">1. </w:t>
      </w:r>
      <w:r w:rsidRPr="00EC1CCE">
        <w:rPr>
          <w:rFonts w:ascii="Arial" w:hAnsi="Arial" w:cs="Arial"/>
          <w:b/>
          <w:lang w:eastAsia="en-US"/>
        </w:rPr>
        <w:t>INTRODUCCIÓN:</w:t>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Los Estados Financieros de los entes públicos, proveen de información financiera a los principales usuarios de la misma, al Congreso y a los ciudadanos.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Pr="00EC1CCE" w:rsidRDefault="00EC1CCE" w:rsidP="003E5431">
      <w:pPr>
        <w:ind w:left="142"/>
        <w:jc w:val="both"/>
        <w:rPr>
          <w:rFonts w:ascii="Arial" w:hAnsi="Arial" w:cs="Arial"/>
          <w:sz w:val="20"/>
          <w:szCs w:val="20"/>
          <w:lang w:eastAsia="en-US"/>
        </w:rPr>
      </w:pPr>
      <w:r w:rsidRPr="00EC1CCE">
        <w:rPr>
          <w:rFonts w:ascii="Arial" w:hAnsi="Arial" w:cs="Arial"/>
          <w:sz w:val="20"/>
          <w:szCs w:val="20"/>
          <w:lang w:eastAsia="en-US"/>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C1CCE">
        <w:rPr>
          <w:rFonts w:ascii="Arial" w:hAnsi="Arial" w:cs="Arial"/>
          <w:sz w:val="20"/>
          <w:szCs w:val="20"/>
          <w:lang w:eastAsia="en-US"/>
        </w:rPr>
        <w:tab/>
      </w:r>
      <w:r w:rsidRPr="00EC1CCE">
        <w:rPr>
          <w:rFonts w:ascii="Arial" w:hAnsi="Arial" w:cs="Arial"/>
          <w:sz w:val="20"/>
          <w:szCs w:val="20"/>
          <w:lang w:eastAsia="en-US"/>
        </w:rPr>
        <w:tab/>
      </w:r>
      <w:r w:rsidRPr="00EC1CCE">
        <w:rPr>
          <w:rFonts w:ascii="Arial" w:hAnsi="Arial" w:cs="Arial"/>
          <w:sz w:val="20"/>
          <w:szCs w:val="20"/>
          <w:lang w:eastAsia="en-US"/>
        </w:rPr>
        <w:tab/>
      </w:r>
    </w:p>
    <w:p w:rsidR="00EC1CCE" w:rsidRDefault="00EC1CCE" w:rsidP="003E5431">
      <w:pPr>
        <w:ind w:left="142"/>
        <w:jc w:val="both"/>
        <w:rPr>
          <w:rFonts w:ascii="Arial" w:hAnsi="Arial" w:cs="Arial"/>
          <w:b/>
          <w:sz w:val="20"/>
          <w:szCs w:val="20"/>
          <w:lang w:eastAsia="en-US"/>
        </w:rPr>
      </w:pPr>
      <w:r w:rsidRPr="00EC1CCE">
        <w:rPr>
          <w:rFonts w:ascii="Arial" w:hAnsi="Arial" w:cs="Arial"/>
          <w:sz w:val="20"/>
          <w:szCs w:val="20"/>
          <w:lang w:eastAsia="en-US"/>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EC1CCE">
        <w:rPr>
          <w:rFonts w:ascii="Arial" w:hAnsi="Arial" w:cs="Arial"/>
          <w:sz w:val="20"/>
          <w:szCs w:val="20"/>
          <w:lang w:eastAsia="en-US"/>
        </w:rPr>
        <w:tab/>
      </w:r>
    </w:p>
    <w:p w:rsidR="00EC1CCE" w:rsidRPr="00EC1CCE" w:rsidRDefault="00EC1CCE" w:rsidP="00EC1CCE">
      <w:pPr>
        <w:ind w:left="709"/>
        <w:jc w:val="both"/>
        <w:rPr>
          <w:rFonts w:ascii="Arial" w:hAnsi="Arial" w:cs="Arial"/>
          <w:b/>
          <w:sz w:val="20"/>
          <w:szCs w:val="20"/>
          <w:lang w:eastAsia="en-US"/>
        </w:rPr>
      </w:pPr>
    </w:p>
    <w:p w:rsidR="00EC1CCE" w:rsidRPr="00DA7D00" w:rsidRDefault="007A32FA" w:rsidP="00EC1CCE">
      <w:pPr>
        <w:jc w:val="both"/>
        <w:rPr>
          <w:b/>
          <w:lang w:eastAsia="en-US"/>
        </w:rPr>
      </w:pPr>
      <w:r w:rsidRPr="00DA7D00">
        <w:rPr>
          <w:b/>
          <w:lang w:eastAsia="en-US"/>
        </w:rPr>
        <w:t xml:space="preserve">2. </w:t>
      </w:r>
      <w:r w:rsidRPr="00EC1CCE">
        <w:rPr>
          <w:rFonts w:ascii="Arial" w:hAnsi="Arial" w:cs="Arial"/>
          <w:b/>
          <w:lang w:eastAsia="en-US"/>
        </w:rPr>
        <w:t>PANORAMA ECONÓMICO Y FINANCIERO:</w:t>
      </w:r>
    </w:p>
    <w:p w:rsidR="00EC1CCE" w:rsidRPr="00903BD0" w:rsidRDefault="00EC1CCE" w:rsidP="003E5431">
      <w:pPr>
        <w:ind w:left="142"/>
        <w:jc w:val="both"/>
        <w:rPr>
          <w:lang w:eastAsia="en-US"/>
        </w:rPr>
      </w:pPr>
      <w:r w:rsidRPr="00DA7D00">
        <w:rPr>
          <w:lang w:eastAsia="en-US"/>
        </w:rPr>
        <w:t>Est</w:t>
      </w:r>
      <w:r>
        <w:rPr>
          <w:lang w:eastAsia="en-US"/>
        </w:rPr>
        <w:t xml:space="preserve">a Paramunicipal </w:t>
      </w:r>
      <w:r w:rsidRPr="00DA7D00">
        <w:rPr>
          <w:lang w:eastAsia="en-US"/>
        </w:rPr>
        <w:t>inicia 20</w:t>
      </w:r>
      <w:r w:rsidR="00BD6E17">
        <w:rPr>
          <w:lang w:eastAsia="en-US"/>
        </w:rPr>
        <w:t>2</w:t>
      </w:r>
      <w:r w:rsidR="00C55BD5">
        <w:rPr>
          <w:lang w:eastAsia="en-US"/>
        </w:rPr>
        <w:t>2</w:t>
      </w:r>
      <w:r w:rsidRPr="00DA7D00">
        <w:rPr>
          <w:lang w:eastAsia="en-US"/>
        </w:rPr>
        <w:t xml:space="preserve"> con un presupuesto de ingresos de </w:t>
      </w:r>
      <w:r w:rsidR="00BD6E17">
        <w:rPr>
          <w:b/>
          <w:lang w:eastAsia="en-US"/>
        </w:rPr>
        <w:t>5</w:t>
      </w:r>
      <w:r w:rsidR="00C55BD5">
        <w:rPr>
          <w:b/>
          <w:lang w:eastAsia="en-US"/>
        </w:rPr>
        <w:t>67</w:t>
      </w:r>
      <w:r w:rsidR="00BD6E17">
        <w:rPr>
          <w:b/>
          <w:lang w:eastAsia="en-US"/>
        </w:rPr>
        <w:t>,</w:t>
      </w:r>
      <w:r w:rsidR="00C55BD5">
        <w:rPr>
          <w:b/>
          <w:lang w:eastAsia="en-US"/>
        </w:rPr>
        <w:t>84</w:t>
      </w:r>
      <w:r w:rsidR="00BD6E17">
        <w:rPr>
          <w:b/>
          <w:lang w:eastAsia="en-US"/>
        </w:rPr>
        <w:t>1.00</w:t>
      </w:r>
      <w:r w:rsidR="00825B0A">
        <w:rPr>
          <w:b/>
          <w:lang w:eastAsia="en-US"/>
        </w:rPr>
        <w:t xml:space="preserve"> (</w:t>
      </w:r>
      <w:r w:rsidR="00BD6E17">
        <w:rPr>
          <w:b/>
          <w:lang w:eastAsia="en-US"/>
        </w:rPr>
        <w:t xml:space="preserve">Quinientos </w:t>
      </w:r>
      <w:r w:rsidR="00C55BD5">
        <w:rPr>
          <w:b/>
          <w:lang w:eastAsia="en-US"/>
        </w:rPr>
        <w:t>sesenta y siete mil</w:t>
      </w:r>
      <w:r w:rsidR="003D7D9A">
        <w:rPr>
          <w:b/>
          <w:lang w:eastAsia="en-US"/>
        </w:rPr>
        <w:t xml:space="preserve"> </w:t>
      </w:r>
      <w:r w:rsidR="00C55BD5">
        <w:rPr>
          <w:b/>
          <w:lang w:eastAsia="en-US"/>
        </w:rPr>
        <w:t xml:space="preserve">ochocientos cuarenta y uno </w:t>
      </w:r>
      <w:r>
        <w:rPr>
          <w:b/>
          <w:lang w:eastAsia="en-US"/>
        </w:rPr>
        <w:t>pesos 00/100 M.N.)</w:t>
      </w:r>
      <w:r w:rsidRPr="00DA7D00">
        <w:rPr>
          <w:lang w:eastAsia="en-US"/>
        </w:rPr>
        <w:t xml:space="preserve">, en este presupuesto, uno de los ingresos principales son </w:t>
      </w:r>
      <w:r>
        <w:rPr>
          <w:lang w:eastAsia="en-US"/>
        </w:rPr>
        <w:t>las transferencias recibidas por parte del Ayuntamiento de Salvador Alvarado.</w:t>
      </w:r>
    </w:p>
    <w:p w:rsidR="00A54AF8" w:rsidRPr="00D517EA" w:rsidRDefault="00A54AF8" w:rsidP="00A54AF8">
      <w:pPr>
        <w:jc w:val="both"/>
        <w:rPr>
          <w:rFonts w:ascii="Arial" w:hAnsi="Arial" w:cs="Arial"/>
          <w:sz w:val="20"/>
          <w:szCs w:val="20"/>
        </w:rPr>
      </w:pPr>
    </w:p>
    <w:p w:rsidR="00A54AF8" w:rsidRPr="00AE5457" w:rsidRDefault="007A32FA" w:rsidP="00A54AF8">
      <w:pPr>
        <w:rPr>
          <w:rFonts w:ascii="Arial" w:hAnsi="Arial" w:cs="Arial"/>
          <w:b/>
        </w:rPr>
      </w:pPr>
      <w:r>
        <w:rPr>
          <w:rFonts w:ascii="Arial" w:hAnsi="Arial" w:cs="Arial"/>
          <w:b/>
        </w:rPr>
        <w:t>3</w:t>
      </w:r>
      <w:r w:rsidRPr="00AE5457">
        <w:rPr>
          <w:rFonts w:ascii="Arial" w:hAnsi="Arial" w:cs="Arial"/>
          <w:b/>
        </w:rPr>
        <w:t xml:space="preserve">.- AUTORIZACIÓN </w:t>
      </w:r>
    </w:p>
    <w:p w:rsidR="00A54AF8" w:rsidRPr="00D517EA" w:rsidRDefault="00A54AF8" w:rsidP="00A54AF8">
      <w:pPr>
        <w:rPr>
          <w:rFonts w:ascii="Arial" w:hAnsi="Arial" w:cs="Arial"/>
          <w:b/>
          <w:sz w:val="16"/>
          <w:szCs w:val="16"/>
        </w:rPr>
      </w:pPr>
      <w:r w:rsidRPr="00D517EA">
        <w:rPr>
          <w:rFonts w:ascii="Arial" w:hAnsi="Arial" w:cs="Arial"/>
          <w:b/>
          <w:sz w:val="16"/>
          <w:szCs w:val="16"/>
        </w:rPr>
        <w:t xml:space="preserve">  </w:t>
      </w:r>
    </w:p>
    <w:p w:rsidR="00A54AF8" w:rsidRPr="00AE5457" w:rsidRDefault="00A54AF8" w:rsidP="003E5431">
      <w:pPr>
        <w:spacing w:line="360" w:lineRule="auto"/>
        <w:ind w:left="142"/>
        <w:jc w:val="both"/>
        <w:rPr>
          <w:rFonts w:ascii="Arial" w:hAnsi="Arial" w:cs="Arial"/>
          <w:sz w:val="20"/>
          <w:szCs w:val="20"/>
        </w:rPr>
      </w:pPr>
      <w:r w:rsidRPr="00BB77F7">
        <w:rPr>
          <w:rFonts w:ascii="Arial" w:hAnsi="Arial" w:cs="Arial"/>
          <w:sz w:val="20"/>
          <w:szCs w:val="20"/>
        </w:rPr>
        <w:t xml:space="preserve">Que en uso de las atribuciones señaladas, el Gobierno Municipal de </w:t>
      </w:r>
      <w:r w:rsidR="00EC1CCE">
        <w:rPr>
          <w:rFonts w:ascii="Arial" w:hAnsi="Arial" w:cs="Arial"/>
          <w:sz w:val="20"/>
          <w:szCs w:val="20"/>
        </w:rPr>
        <w:t xml:space="preserve">Salvador Alvarado </w:t>
      </w:r>
      <w:r w:rsidRPr="00BB77F7">
        <w:rPr>
          <w:rFonts w:ascii="Arial" w:hAnsi="Arial" w:cs="Arial"/>
          <w:sz w:val="20"/>
          <w:szCs w:val="20"/>
        </w:rPr>
        <w:t xml:space="preserve">creó al Instituto Municipal de Planeación Urbana de </w:t>
      </w:r>
      <w:r w:rsidR="00EC1CCE">
        <w:rPr>
          <w:rFonts w:ascii="Arial" w:hAnsi="Arial" w:cs="Arial"/>
          <w:sz w:val="20"/>
          <w:szCs w:val="20"/>
        </w:rPr>
        <w:t xml:space="preserve">Salvador Alvarado </w:t>
      </w:r>
      <w:r w:rsidRPr="00BB77F7">
        <w:rPr>
          <w:rFonts w:ascii="Arial" w:hAnsi="Arial" w:cs="Arial"/>
          <w:sz w:val="20"/>
          <w:szCs w:val="20"/>
        </w:rPr>
        <w:t xml:space="preserve">(IMPLAN), como organismo público descentralizado, de interés público y de carácter preponderantemente técnico, con personalidad jurídica y patrimonio propio, encargado de la prestación de servicios técnicos y de asesoría al Ayuntamiento de </w:t>
      </w:r>
      <w:r w:rsidR="00EC1CCE">
        <w:rPr>
          <w:rFonts w:ascii="Arial" w:hAnsi="Arial" w:cs="Arial"/>
          <w:sz w:val="20"/>
          <w:szCs w:val="20"/>
        </w:rPr>
        <w:t>Salvador Alvarado</w:t>
      </w:r>
      <w:r w:rsidRPr="00BB77F7">
        <w:rPr>
          <w:rFonts w:ascii="Arial" w:hAnsi="Arial" w:cs="Arial"/>
          <w:sz w:val="20"/>
          <w:szCs w:val="20"/>
        </w:rPr>
        <w:t xml:space="preserve">, en materia de planeación del desarrollo urbano. En el DECRETO DE CREACION NUMERO </w:t>
      </w:r>
      <w:r w:rsidR="00EC1CCE">
        <w:rPr>
          <w:rFonts w:ascii="Arial" w:hAnsi="Arial" w:cs="Arial"/>
          <w:sz w:val="20"/>
          <w:szCs w:val="20"/>
        </w:rPr>
        <w:t>25</w:t>
      </w:r>
      <w:r w:rsidRPr="00BB77F7">
        <w:rPr>
          <w:rFonts w:ascii="Arial" w:hAnsi="Arial" w:cs="Arial"/>
          <w:sz w:val="20"/>
          <w:szCs w:val="20"/>
        </w:rPr>
        <w:t xml:space="preserve">, publicado en el Periódico Oficial “El Estado de Sinaloa” número </w:t>
      </w:r>
      <w:r w:rsidR="00EC1CCE">
        <w:rPr>
          <w:rFonts w:ascii="Arial" w:hAnsi="Arial" w:cs="Arial"/>
          <w:sz w:val="20"/>
          <w:szCs w:val="20"/>
        </w:rPr>
        <w:t>123</w:t>
      </w:r>
      <w:r w:rsidRPr="00BB77F7">
        <w:rPr>
          <w:rFonts w:ascii="Arial" w:hAnsi="Arial" w:cs="Arial"/>
          <w:sz w:val="20"/>
          <w:szCs w:val="20"/>
        </w:rPr>
        <w:t xml:space="preserve"> de fecha </w:t>
      </w:r>
      <w:r w:rsidR="00EC1CCE">
        <w:rPr>
          <w:rFonts w:ascii="Arial" w:hAnsi="Arial" w:cs="Arial"/>
          <w:sz w:val="20"/>
          <w:szCs w:val="20"/>
        </w:rPr>
        <w:t>12</w:t>
      </w:r>
      <w:r w:rsidRPr="00BB77F7">
        <w:rPr>
          <w:rFonts w:ascii="Arial" w:hAnsi="Arial" w:cs="Arial"/>
          <w:sz w:val="20"/>
          <w:szCs w:val="20"/>
        </w:rPr>
        <w:t xml:space="preserve"> de </w:t>
      </w:r>
      <w:r w:rsidR="00EC1CCE">
        <w:rPr>
          <w:rFonts w:ascii="Arial" w:hAnsi="Arial" w:cs="Arial"/>
          <w:sz w:val="20"/>
          <w:szCs w:val="20"/>
        </w:rPr>
        <w:t xml:space="preserve">Octubre </w:t>
      </w:r>
      <w:r w:rsidRPr="00BB77F7">
        <w:rPr>
          <w:rFonts w:ascii="Arial" w:hAnsi="Arial" w:cs="Arial"/>
          <w:sz w:val="20"/>
          <w:szCs w:val="20"/>
        </w:rPr>
        <w:t>del 200</w:t>
      </w:r>
      <w:r w:rsidR="00EC1CCE">
        <w:rPr>
          <w:rFonts w:ascii="Arial" w:hAnsi="Arial" w:cs="Arial"/>
          <w:sz w:val="20"/>
          <w:szCs w:val="20"/>
        </w:rPr>
        <w:t>7</w:t>
      </w:r>
      <w:r w:rsidRPr="00BB77F7">
        <w:rPr>
          <w:rFonts w:ascii="Arial" w:hAnsi="Arial" w:cs="Arial"/>
          <w:sz w:val="20"/>
          <w:szCs w:val="20"/>
        </w:rPr>
        <w:t>.</w:t>
      </w:r>
    </w:p>
    <w:p w:rsidR="00A54AF8" w:rsidRPr="00BB77F7" w:rsidRDefault="00A54AF8" w:rsidP="003E5431">
      <w:pPr>
        <w:spacing w:line="360" w:lineRule="auto"/>
        <w:ind w:left="142"/>
        <w:rPr>
          <w:rFonts w:ascii="Arial" w:hAnsi="Arial" w:cs="Arial"/>
          <w:b/>
          <w:sz w:val="20"/>
          <w:szCs w:val="20"/>
        </w:rPr>
      </w:pPr>
      <w:r w:rsidRPr="00BB77F7">
        <w:rPr>
          <w:rFonts w:ascii="Arial" w:hAnsi="Arial" w:cs="Arial"/>
          <w:b/>
          <w:sz w:val="20"/>
          <w:szCs w:val="20"/>
        </w:rPr>
        <w:t>Fecha de creación</w:t>
      </w:r>
    </w:p>
    <w:p w:rsidR="007A32FA" w:rsidRPr="007A32FA" w:rsidRDefault="00EC1CCE" w:rsidP="007A32FA">
      <w:pPr>
        <w:ind w:left="142"/>
        <w:rPr>
          <w:rFonts w:ascii="Arial" w:hAnsi="Arial" w:cs="Arial"/>
          <w:sz w:val="20"/>
          <w:szCs w:val="20"/>
        </w:rPr>
      </w:pPr>
      <w:r>
        <w:rPr>
          <w:rFonts w:ascii="Arial" w:hAnsi="Arial" w:cs="Arial"/>
          <w:sz w:val="20"/>
          <w:szCs w:val="20"/>
        </w:rPr>
        <w:t>12</w:t>
      </w:r>
      <w:r w:rsidRPr="00BB77F7">
        <w:rPr>
          <w:rFonts w:ascii="Arial" w:hAnsi="Arial" w:cs="Arial"/>
          <w:sz w:val="20"/>
          <w:szCs w:val="20"/>
        </w:rPr>
        <w:t xml:space="preserve"> de </w:t>
      </w:r>
      <w:r>
        <w:rPr>
          <w:rFonts w:ascii="Arial" w:hAnsi="Arial" w:cs="Arial"/>
          <w:sz w:val="20"/>
          <w:szCs w:val="20"/>
        </w:rPr>
        <w:t xml:space="preserve">Octubre </w:t>
      </w:r>
      <w:r w:rsidRPr="00BB77F7">
        <w:rPr>
          <w:rFonts w:ascii="Arial" w:hAnsi="Arial" w:cs="Arial"/>
          <w:sz w:val="20"/>
          <w:szCs w:val="20"/>
        </w:rPr>
        <w:t>del 200</w:t>
      </w:r>
      <w:r w:rsidR="00825B0A">
        <w:rPr>
          <w:rFonts w:ascii="Arial" w:hAnsi="Arial" w:cs="Arial"/>
          <w:sz w:val="20"/>
          <w:szCs w:val="20"/>
        </w:rPr>
        <w:t>7</w:t>
      </w:r>
    </w:p>
    <w:p w:rsidR="003E5431" w:rsidRDefault="003E5431" w:rsidP="00A54AF8">
      <w:pPr>
        <w:rPr>
          <w:rFonts w:ascii="Arial" w:hAnsi="Arial" w:cs="Arial"/>
          <w:b/>
        </w:rPr>
      </w:pPr>
    </w:p>
    <w:p w:rsidR="00A54AF8" w:rsidRPr="00AE5457" w:rsidRDefault="00A54AF8" w:rsidP="00A54AF8">
      <w:pPr>
        <w:rPr>
          <w:rFonts w:ascii="Arial" w:hAnsi="Arial" w:cs="Arial"/>
          <w:b/>
        </w:rPr>
      </w:pPr>
      <w:r w:rsidRPr="00AE5457">
        <w:rPr>
          <w:rFonts w:ascii="Arial" w:hAnsi="Arial" w:cs="Arial"/>
          <w:b/>
        </w:rPr>
        <w:t>MISIÓN</w:t>
      </w:r>
    </w:p>
    <w:p w:rsidR="00A54AF8" w:rsidRPr="003E5431" w:rsidRDefault="00A54AF8" w:rsidP="00A54AF8">
      <w:pPr>
        <w:rPr>
          <w:rFonts w:ascii="Arial" w:hAnsi="Arial" w:cs="Arial"/>
          <w:b/>
        </w:rPr>
      </w:pPr>
    </w:p>
    <w:p w:rsidR="003E5431" w:rsidRPr="003E5431" w:rsidRDefault="003E5431" w:rsidP="003E5431">
      <w:pPr>
        <w:jc w:val="both"/>
        <w:rPr>
          <w:rFonts w:ascii="Arial" w:hAnsi="Arial" w:cs="Arial"/>
          <w:bCs/>
        </w:rPr>
      </w:pPr>
      <w:r w:rsidRPr="003E5431">
        <w:rPr>
          <w:rFonts w:ascii="Arial" w:hAnsi="Arial" w:cs="Arial"/>
          <w:bCs/>
        </w:rPr>
        <w:t>“Orientar estratégicamente al Municipio de Salvador Alvarado y su región, consolidando los ejercicios de planeación de los diferentes actores de la Sociedad y el Gobierno, para promover de manera permanente el desarrollo integral del ser humano”.</w:t>
      </w:r>
    </w:p>
    <w:p w:rsidR="00A54AF8" w:rsidRPr="003E5431" w:rsidRDefault="003E5431" w:rsidP="00A54AF8">
      <w:pPr>
        <w:jc w:val="both"/>
        <w:rPr>
          <w:rFonts w:ascii="Arial" w:hAnsi="Arial" w:cs="Arial"/>
          <w:bCs/>
        </w:rPr>
      </w:pPr>
      <w:r w:rsidRPr="003E5431">
        <w:rPr>
          <w:rFonts w:ascii="Arial" w:hAnsi="Arial" w:cs="Arial"/>
          <w:bCs/>
        </w:rPr>
        <w:lastRenderedPageBreak/>
        <w:t> </w:t>
      </w:r>
    </w:p>
    <w:p w:rsidR="00A54AF8" w:rsidRPr="003E5431" w:rsidRDefault="00A54AF8" w:rsidP="00A54AF8">
      <w:pPr>
        <w:rPr>
          <w:rFonts w:ascii="Arial" w:hAnsi="Arial" w:cs="Arial"/>
          <w:b/>
        </w:rPr>
      </w:pPr>
      <w:r w:rsidRPr="003E5431">
        <w:rPr>
          <w:rFonts w:ascii="Arial" w:hAnsi="Arial" w:cs="Arial"/>
          <w:b/>
        </w:rPr>
        <w:t>VISIÓN</w:t>
      </w:r>
    </w:p>
    <w:p w:rsidR="003E5431" w:rsidRDefault="003E5431" w:rsidP="003E5431">
      <w:pPr>
        <w:jc w:val="both"/>
        <w:rPr>
          <w:rFonts w:ascii="Arial" w:hAnsi="Arial" w:cs="Arial"/>
        </w:rPr>
      </w:pPr>
      <w:r w:rsidRPr="003E5431">
        <w:rPr>
          <w:rFonts w:ascii="Arial" w:hAnsi="Arial" w:cs="Arial"/>
        </w:rPr>
        <w:t>El IMPLAN “un puente que construye Salvador Alvarado hacia el futuro”. El Instituto Municipal de Planeación, organismo innovador, promotor y coordinador del desarrollo integral del Municipio; centro de vinculación entre sociedad y gobierno.</w:t>
      </w:r>
    </w:p>
    <w:p w:rsidR="007A32FA" w:rsidRPr="003E5431" w:rsidRDefault="007A32FA" w:rsidP="003E5431">
      <w:pPr>
        <w:jc w:val="both"/>
        <w:rPr>
          <w:rFonts w:ascii="Arial" w:hAnsi="Arial" w:cs="Arial"/>
        </w:rPr>
      </w:pPr>
    </w:p>
    <w:p w:rsidR="003E5431" w:rsidRDefault="003E5431" w:rsidP="003E5431">
      <w:pPr>
        <w:jc w:val="both"/>
        <w:rPr>
          <w:rFonts w:ascii="Arial" w:hAnsi="Arial" w:cs="Arial"/>
          <w:b/>
          <w:bCs/>
        </w:rPr>
      </w:pPr>
      <w:r w:rsidRPr="003E5431">
        <w:rPr>
          <w:rFonts w:ascii="Arial" w:hAnsi="Arial" w:cs="Arial"/>
          <w:b/>
          <w:bCs/>
        </w:rPr>
        <w:t>VALORES</w:t>
      </w:r>
    </w:p>
    <w:p w:rsidR="003E5431" w:rsidRPr="003E5431" w:rsidRDefault="003E5431" w:rsidP="003E5431">
      <w:pPr>
        <w:jc w:val="both"/>
        <w:rPr>
          <w:rFonts w:ascii="Arial" w:hAnsi="Arial" w:cs="Arial"/>
          <w:b/>
        </w:rPr>
      </w:pPr>
    </w:p>
    <w:p w:rsidR="003E5431" w:rsidRPr="003E5431" w:rsidRDefault="003E5431" w:rsidP="003E5431">
      <w:pPr>
        <w:jc w:val="both"/>
        <w:rPr>
          <w:rFonts w:ascii="Arial" w:hAnsi="Arial" w:cs="Arial"/>
          <w:b/>
          <w:bCs/>
        </w:rPr>
      </w:pPr>
      <w:r w:rsidRPr="003E5431">
        <w:rPr>
          <w:rFonts w:ascii="Arial" w:hAnsi="Arial" w:cs="Arial"/>
          <w:b/>
          <w:bCs/>
        </w:rPr>
        <w:t>Responsabilidad Social:</w:t>
      </w:r>
    </w:p>
    <w:p w:rsidR="003E5431" w:rsidRPr="003E5431" w:rsidRDefault="003E5431" w:rsidP="003E5431">
      <w:pPr>
        <w:jc w:val="both"/>
        <w:rPr>
          <w:rFonts w:ascii="Arial" w:hAnsi="Arial" w:cs="Arial"/>
        </w:rPr>
      </w:pPr>
      <w:r w:rsidRPr="003E5431">
        <w:rPr>
          <w:rFonts w:ascii="Arial" w:hAnsi="Arial" w:cs="Arial"/>
        </w:rPr>
        <w:t>Los proyectos se realizan con el criterio de mejorar el nivel de vida de la población.</w:t>
      </w:r>
    </w:p>
    <w:p w:rsidR="003E5431" w:rsidRPr="003E5431" w:rsidRDefault="003E5431" w:rsidP="003E5431">
      <w:pPr>
        <w:jc w:val="both"/>
        <w:rPr>
          <w:rFonts w:ascii="Arial" w:hAnsi="Arial" w:cs="Arial"/>
          <w:b/>
          <w:bCs/>
        </w:rPr>
      </w:pPr>
      <w:r w:rsidRPr="003E5431">
        <w:rPr>
          <w:rFonts w:ascii="Arial" w:hAnsi="Arial" w:cs="Arial"/>
          <w:b/>
          <w:bCs/>
        </w:rPr>
        <w:t>Comunicación:</w:t>
      </w:r>
    </w:p>
    <w:p w:rsidR="003E5431" w:rsidRPr="003E5431" w:rsidRDefault="003E5431" w:rsidP="003E5431">
      <w:pPr>
        <w:jc w:val="both"/>
        <w:rPr>
          <w:rFonts w:ascii="Arial" w:hAnsi="Arial" w:cs="Arial"/>
        </w:rPr>
      </w:pPr>
      <w:r w:rsidRPr="003E5431">
        <w:rPr>
          <w:rFonts w:ascii="Arial" w:hAnsi="Arial" w:cs="Arial"/>
        </w:rPr>
        <w:t>Retroalimentación continúa a través del diálogo.</w:t>
      </w:r>
    </w:p>
    <w:p w:rsidR="003E5431" w:rsidRPr="003E5431" w:rsidRDefault="003E5431" w:rsidP="003E5431">
      <w:pPr>
        <w:jc w:val="both"/>
        <w:rPr>
          <w:rFonts w:ascii="Arial" w:hAnsi="Arial" w:cs="Arial"/>
          <w:b/>
          <w:bCs/>
        </w:rPr>
      </w:pPr>
      <w:r w:rsidRPr="003E5431">
        <w:rPr>
          <w:rFonts w:ascii="Arial" w:hAnsi="Arial" w:cs="Arial"/>
          <w:b/>
          <w:bCs/>
        </w:rPr>
        <w:t>Honestidad:</w:t>
      </w:r>
    </w:p>
    <w:p w:rsidR="003E5431" w:rsidRPr="003E5431" w:rsidRDefault="003E5431" w:rsidP="003E5431">
      <w:pPr>
        <w:jc w:val="both"/>
        <w:rPr>
          <w:rFonts w:ascii="Arial" w:hAnsi="Arial" w:cs="Arial"/>
        </w:rPr>
      </w:pPr>
      <w:r w:rsidRPr="003E5431">
        <w:rPr>
          <w:rFonts w:ascii="Arial" w:hAnsi="Arial" w:cs="Arial"/>
        </w:rPr>
        <w:t>Congruencia entre el pensar, decir y actuar.</w:t>
      </w:r>
    </w:p>
    <w:p w:rsidR="00A54AF8" w:rsidRPr="00BB77F7" w:rsidRDefault="00A54AF8" w:rsidP="00A54AF8">
      <w:pPr>
        <w:jc w:val="center"/>
        <w:rPr>
          <w:rFonts w:ascii="Arial" w:hAnsi="Arial" w:cs="Arial"/>
          <w:b/>
          <w:sz w:val="20"/>
          <w:szCs w:val="20"/>
        </w:rPr>
      </w:pPr>
    </w:p>
    <w:p w:rsidR="00A54AF8" w:rsidRPr="00AE5457" w:rsidRDefault="003E5431" w:rsidP="00A54AF8">
      <w:pPr>
        <w:rPr>
          <w:rFonts w:ascii="Arial" w:hAnsi="Arial" w:cs="Arial"/>
          <w:b/>
        </w:rPr>
      </w:pPr>
      <w:r>
        <w:rPr>
          <w:rFonts w:ascii="Arial" w:hAnsi="Arial" w:cs="Arial"/>
          <w:b/>
        </w:rPr>
        <w:t>4</w:t>
      </w:r>
      <w:r w:rsidRPr="00AE5457">
        <w:rPr>
          <w:rFonts w:ascii="Arial" w:hAnsi="Arial" w:cs="Arial"/>
          <w:b/>
        </w:rPr>
        <w:t xml:space="preserve">.- </w:t>
      </w:r>
      <w:r>
        <w:rPr>
          <w:rFonts w:ascii="Arial" w:hAnsi="Arial" w:cs="Arial"/>
          <w:b/>
        </w:rPr>
        <w:t>ORGANIZACIÓN Y OBJETO SOCIAL</w:t>
      </w:r>
    </w:p>
    <w:p w:rsidR="00A54AF8" w:rsidRPr="00D517EA" w:rsidRDefault="00A54AF8" w:rsidP="00A54AF8">
      <w:pPr>
        <w:rPr>
          <w:rFonts w:ascii="Arial" w:hAnsi="Arial" w:cs="Arial"/>
          <w:b/>
          <w:sz w:val="16"/>
          <w:szCs w:val="16"/>
        </w:rPr>
      </w:pPr>
    </w:p>
    <w:p w:rsidR="00A54AF8" w:rsidRPr="00BB77F7" w:rsidRDefault="00A54AF8" w:rsidP="00A54AF8">
      <w:pPr>
        <w:autoSpaceDE w:val="0"/>
        <w:autoSpaceDN w:val="0"/>
        <w:adjustRightInd w:val="0"/>
        <w:spacing w:line="360" w:lineRule="auto"/>
        <w:jc w:val="both"/>
        <w:rPr>
          <w:rFonts w:ascii="Arial" w:hAnsi="Arial" w:cs="Arial"/>
          <w:sz w:val="20"/>
          <w:szCs w:val="20"/>
        </w:rPr>
      </w:pPr>
      <w:r w:rsidRPr="00BB77F7">
        <w:rPr>
          <w:rFonts w:ascii="Arial" w:hAnsi="Arial" w:cs="Arial"/>
          <w:sz w:val="20"/>
          <w:szCs w:val="20"/>
        </w:rPr>
        <w:t xml:space="preserve">Este organismo será un ente ciudadanizado de consulta y participación social y tiene por objeto la prestación de servicios técnicos y de asesoría a los sectores público, privado y social, así como de apoyo al H. Ayuntamiento de </w:t>
      </w:r>
      <w:r w:rsidR="00D76F8C">
        <w:rPr>
          <w:rFonts w:ascii="Arial" w:hAnsi="Arial" w:cs="Arial"/>
          <w:sz w:val="20"/>
          <w:szCs w:val="20"/>
        </w:rPr>
        <w:t>Salvador Alvarado</w:t>
      </w:r>
      <w:r w:rsidRPr="00BB77F7">
        <w:rPr>
          <w:rFonts w:ascii="Arial" w:hAnsi="Arial" w:cs="Arial"/>
          <w:sz w:val="20"/>
          <w:szCs w:val="20"/>
        </w:rPr>
        <w:t>, en materia de planeación del desarrollo urbano mediante:</w:t>
      </w:r>
    </w:p>
    <w:p w:rsidR="00A54AF8" w:rsidRPr="00D517EA" w:rsidRDefault="00A54AF8" w:rsidP="00A54AF8">
      <w:pPr>
        <w:autoSpaceDE w:val="0"/>
        <w:autoSpaceDN w:val="0"/>
        <w:adjustRightInd w:val="0"/>
        <w:spacing w:line="360" w:lineRule="auto"/>
        <w:jc w:val="both"/>
        <w:rPr>
          <w:rFonts w:ascii="Arial" w:hAnsi="Arial" w:cs="Arial"/>
          <w:sz w:val="16"/>
          <w:szCs w:val="16"/>
        </w:rPr>
      </w:pP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realización de estudios técnicos, socioeconómicos, territoriales y ambientales.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elaboración de los planes, programas y proyectos estratégicos orientados al desarrollo territorial.</w:t>
      </w:r>
    </w:p>
    <w:p w:rsidR="00A54AF8" w:rsidRPr="00D517EA"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prestación de servicios relacionados con la planeación del desarrollo urbano y regional;</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otorgamiento de asistencia técnica y capacitación.</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El establecimiento de relaciones de intercambio de información y colaboración con otras entidades públicas, privadas, académicas y sociales.</w:t>
      </w:r>
    </w:p>
    <w:p w:rsidR="00A54AF8" w:rsidRPr="00BB77F7" w:rsidRDefault="00A54AF8" w:rsidP="00A54AF8">
      <w:pPr>
        <w:numPr>
          <w:ilvl w:val="0"/>
          <w:numId w:val="2"/>
        </w:numPr>
        <w:autoSpaceDE w:val="0"/>
        <w:autoSpaceDN w:val="0"/>
        <w:adjustRightInd w:val="0"/>
        <w:spacing w:after="0" w:line="360" w:lineRule="auto"/>
        <w:jc w:val="both"/>
        <w:rPr>
          <w:rFonts w:ascii="Arial" w:hAnsi="Arial" w:cs="Arial"/>
          <w:sz w:val="20"/>
          <w:szCs w:val="20"/>
        </w:rPr>
      </w:pPr>
      <w:r w:rsidRPr="00BB77F7">
        <w:rPr>
          <w:rFonts w:ascii="Arial" w:hAnsi="Arial" w:cs="Arial"/>
          <w:sz w:val="20"/>
          <w:szCs w:val="20"/>
        </w:rPr>
        <w:t>La actividad de especialistas en el área de su competencia; y, cualesquiera otros medios conducentes al objeto señalado.</w:t>
      </w:r>
    </w:p>
    <w:p w:rsidR="00A54AF8" w:rsidRPr="00D517EA" w:rsidRDefault="00A54AF8" w:rsidP="00A54AF8">
      <w:pPr>
        <w:rPr>
          <w:rFonts w:ascii="Arial" w:hAnsi="Arial" w:cs="Arial"/>
          <w:b/>
          <w:sz w:val="16"/>
          <w:szCs w:val="16"/>
        </w:rPr>
      </w:pPr>
    </w:p>
    <w:p w:rsidR="00A54AF8" w:rsidRPr="00CE6DE0" w:rsidRDefault="00A54AF8" w:rsidP="00A54AF8">
      <w:pPr>
        <w:rPr>
          <w:rFonts w:ascii="Arial" w:hAnsi="Arial" w:cs="Arial"/>
          <w:b/>
        </w:rPr>
      </w:pPr>
      <w:r w:rsidRPr="00AE5457">
        <w:rPr>
          <w:rFonts w:ascii="Arial" w:hAnsi="Arial" w:cs="Arial"/>
          <w:b/>
        </w:rPr>
        <w:t xml:space="preserve"> R</w:t>
      </w:r>
      <w:r w:rsidR="00CE6DE0" w:rsidRPr="00AE5457">
        <w:rPr>
          <w:rFonts w:ascii="Arial" w:hAnsi="Arial" w:cs="Arial"/>
          <w:b/>
        </w:rPr>
        <w:t xml:space="preserve">égimen jurídico </w:t>
      </w:r>
    </w:p>
    <w:p w:rsidR="00A54AF8" w:rsidRPr="00BB77F7" w:rsidRDefault="00A54AF8" w:rsidP="00A54AF8">
      <w:pPr>
        <w:rPr>
          <w:rFonts w:ascii="Arial" w:hAnsi="Arial" w:cs="Arial"/>
          <w:sz w:val="20"/>
          <w:szCs w:val="20"/>
        </w:rPr>
      </w:pPr>
      <w:r w:rsidRPr="00BB77F7">
        <w:rPr>
          <w:rFonts w:ascii="Arial" w:hAnsi="Arial" w:cs="Arial"/>
          <w:sz w:val="20"/>
          <w:szCs w:val="20"/>
        </w:rPr>
        <w:t xml:space="preserve">Persona Moral con Fines no Lucrativos </w:t>
      </w:r>
    </w:p>
    <w:p w:rsidR="00A54AF8" w:rsidRDefault="00A54AF8" w:rsidP="00A54AF8">
      <w:pPr>
        <w:rPr>
          <w:rFonts w:ascii="Arial" w:hAnsi="Arial" w:cs="Arial"/>
          <w:b/>
          <w:sz w:val="20"/>
          <w:szCs w:val="20"/>
        </w:rPr>
      </w:pPr>
    </w:p>
    <w:p w:rsidR="00A54AF8" w:rsidRDefault="00A54AF8" w:rsidP="00A54AF8">
      <w:pPr>
        <w:rPr>
          <w:rFonts w:ascii="Arial" w:hAnsi="Arial" w:cs="Arial"/>
          <w:b/>
        </w:rPr>
      </w:pPr>
    </w:p>
    <w:p w:rsidR="007A32FA" w:rsidRDefault="007A32FA" w:rsidP="00A54AF8">
      <w:pPr>
        <w:rPr>
          <w:rFonts w:ascii="Arial" w:hAnsi="Arial" w:cs="Arial"/>
          <w:b/>
        </w:rPr>
      </w:pPr>
    </w:p>
    <w:p w:rsidR="007A32FA" w:rsidRDefault="007A32FA" w:rsidP="00A54AF8">
      <w:pPr>
        <w:rPr>
          <w:rFonts w:ascii="Arial" w:hAnsi="Arial" w:cs="Arial"/>
          <w:b/>
        </w:rPr>
      </w:pPr>
    </w:p>
    <w:p w:rsidR="007A32FA" w:rsidRPr="00CE6DE0" w:rsidRDefault="007A32FA" w:rsidP="00A54AF8">
      <w:pPr>
        <w:rPr>
          <w:rFonts w:ascii="Arial" w:hAnsi="Arial" w:cs="Arial"/>
          <w:b/>
        </w:rPr>
      </w:pPr>
    </w:p>
    <w:p w:rsidR="00941DB6" w:rsidRPr="00CE6DE0" w:rsidRDefault="00CE6DE0" w:rsidP="00A54AF8">
      <w:pPr>
        <w:rPr>
          <w:rFonts w:ascii="Arial" w:hAnsi="Arial" w:cs="Arial"/>
          <w:b/>
        </w:rPr>
      </w:pPr>
      <w:r w:rsidRPr="00CE6DE0">
        <w:rPr>
          <w:rFonts w:ascii="Arial" w:hAnsi="Arial" w:cs="Arial"/>
          <w:b/>
        </w:rPr>
        <w:t xml:space="preserve">Estructura  Organizacional  </w:t>
      </w:r>
      <w:r>
        <w:rPr>
          <w:rFonts w:ascii="Arial" w:hAnsi="Arial" w:cs="Arial"/>
          <w:b/>
        </w:rPr>
        <w:t>B</w:t>
      </w:r>
      <w:r w:rsidRPr="00CE6DE0">
        <w:rPr>
          <w:rFonts w:ascii="Arial" w:hAnsi="Arial" w:cs="Arial"/>
          <w:b/>
        </w:rPr>
        <w:t xml:space="preserve">ásica </w:t>
      </w:r>
    </w:p>
    <w:p w:rsidR="002247D4" w:rsidRPr="002247D4" w:rsidRDefault="008B1DF8" w:rsidP="00A54AF8">
      <w:pPr>
        <w:rPr>
          <w:rFonts w:ascii="Arial" w:hAnsi="Arial" w:cs="Arial"/>
          <w:b/>
          <w:sz w:val="20"/>
          <w:szCs w:val="20"/>
        </w:rPr>
      </w:pPr>
      <w:r>
        <w:rPr>
          <w:rFonts w:ascii="Arial" w:hAnsi="Arial" w:cs="Arial"/>
          <w:b/>
          <w:sz w:val="20"/>
          <w:szCs w:val="20"/>
        </w:rPr>
        <w:pict>
          <v:shape id="_x0000_i1026" type="#_x0000_t75" style="width:518.25pt;height:475.5pt">
            <v:imagedata r:id="rId9" o:title="Sin título"/>
          </v:shape>
        </w:pict>
      </w:r>
    </w:p>
    <w:p w:rsidR="00A54AF8" w:rsidRPr="002247D4" w:rsidRDefault="003E5431" w:rsidP="00A54AF8">
      <w:pPr>
        <w:rPr>
          <w:rFonts w:ascii="Arial" w:hAnsi="Arial" w:cs="Arial"/>
          <w:b/>
          <w:sz w:val="20"/>
          <w:szCs w:val="20"/>
        </w:rPr>
      </w:pPr>
      <w:r>
        <w:rPr>
          <w:rFonts w:ascii="Arial" w:hAnsi="Arial" w:cs="Arial"/>
          <w:b/>
        </w:rPr>
        <w:t>5</w:t>
      </w:r>
      <w:r w:rsidRPr="00AE5457">
        <w:rPr>
          <w:rFonts w:ascii="Arial" w:hAnsi="Arial" w:cs="Arial"/>
          <w:b/>
        </w:rPr>
        <w:t xml:space="preserve">.- </w:t>
      </w:r>
      <w:r w:rsidRPr="00CE6DE0">
        <w:rPr>
          <w:rFonts w:ascii="Arial" w:hAnsi="Arial" w:cs="Arial"/>
          <w:b/>
        </w:rPr>
        <w:t>BASES DE PREPARACIÓN DE  ESTADOS FINANCIEROS.</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trabajado  gradualmente  en el cumplimiento  de la Ley  General de Contabilidad Gubernamental y  los documentos  emitidos  por  el Consejo Nacional de Armonización Contable (CONAC), para dar  cumplimiento en tiempo y forma, considerando los postulados básicos  en la emisión de la información financiera, presupuestal y programática.</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En cuanto al  activo  fijo  se ha  reconocido  su valor  a su  costo  histórico.</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Se  ha  cumplido  con la normatividad  supletoria como lo son el acatamiento a la Ley de Auditoría, la Ley de Presupuesto Contabilidad y Gasto Publico, la Ley de Transparencia y Acceso a la Información entre  otras.</w:t>
      </w:r>
    </w:p>
    <w:p w:rsidR="00A54AF8" w:rsidRPr="00BB77F7" w:rsidRDefault="00A54AF8" w:rsidP="00A54AF8">
      <w:pPr>
        <w:spacing w:line="360" w:lineRule="auto"/>
        <w:jc w:val="both"/>
        <w:rPr>
          <w:rFonts w:ascii="Arial" w:hAnsi="Arial" w:cs="Arial"/>
          <w:sz w:val="20"/>
          <w:szCs w:val="20"/>
        </w:rPr>
      </w:pPr>
      <w:r w:rsidRPr="00BB77F7">
        <w:rPr>
          <w:rFonts w:ascii="Arial" w:hAnsi="Arial" w:cs="Arial"/>
          <w:sz w:val="20"/>
          <w:szCs w:val="20"/>
        </w:rPr>
        <w:t>Dentro de los registros  contables conforme a la normatividad de la Ley General de Contabilidad Gubernamental.</w:t>
      </w:r>
    </w:p>
    <w:p w:rsidR="007A32FA" w:rsidRDefault="00A54AF8" w:rsidP="008C75E0">
      <w:pPr>
        <w:spacing w:line="360" w:lineRule="auto"/>
        <w:jc w:val="both"/>
        <w:rPr>
          <w:rFonts w:ascii="Arial" w:hAnsi="Arial" w:cs="Arial"/>
          <w:sz w:val="20"/>
          <w:szCs w:val="20"/>
        </w:rPr>
      </w:pPr>
      <w:r w:rsidRPr="00BB77F7">
        <w:rPr>
          <w:rFonts w:ascii="Arial" w:hAnsi="Arial" w:cs="Arial"/>
          <w:sz w:val="20"/>
          <w:szCs w:val="20"/>
        </w:rPr>
        <w:t>Con el propósito de fortalecer el cumplimiento de las normas, estamos trabajando con el Sistema Automatizado de Contabilidad Gubernamental  SADM</w:t>
      </w:r>
      <w:r>
        <w:rPr>
          <w:rFonts w:ascii="Arial" w:hAnsi="Arial" w:cs="Arial"/>
          <w:sz w:val="20"/>
          <w:szCs w:val="20"/>
        </w:rPr>
        <w:t>U</w:t>
      </w:r>
      <w:r w:rsidRPr="00BB77F7">
        <w:rPr>
          <w:rFonts w:ascii="Arial" w:hAnsi="Arial" w:cs="Arial"/>
          <w:sz w:val="20"/>
          <w:szCs w:val="20"/>
        </w:rPr>
        <w:t>N.</w:t>
      </w:r>
    </w:p>
    <w:p w:rsidR="008C75E0" w:rsidRPr="008C75E0" w:rsidRDefault="008C75E0" w:rsidP="008C75E0">
      <w:pPr>
        <w:spacing w:line="360" w:lineRule="auto"/>
        <w:jc w:val="both"/>
        <w:rPr>
          <w:rFonts w:ascii="Arial" w:hAnsi="Arial" w:cs="Arial"/>
          <w:sz w:val="20"/>
          <w:szCs w:val="20"/>
        </w:rPr>
      </w:pPr>
    </w:p>
    <w:p w:rsidR="00A54AF8" w:rsidRPr="00AC1788" w:rsidRDefault="00CE6DE0" w:rsidP="00A54AF8">
      <w:pPr>
        <w:rPr>
          <w:rFonts w:ascii="Arial" w:hAnsi="Arial" w:cs="Arial"/>
          <w:b/>
          <w:sz w:val="20"/>
          <w:szCs w:val="20"/>
        </w:rPr>
      </w:pPr>
      <w:r w:rsidRPr="00AC1788">
        <w:rPr>
          <w:rFonts w:ascii="Arial" w:hAnsi="Arial" w:cs="Arial"/>
          <w:b/>
          <w:sz w:val="20"/>
          <w:szCs w:val="20"/>
        </w:rPr>
        <w:t xml:space="preserve">Características del sistema contable </w:t>
      </w:r>
    </w:p>
    <w:p w:rsidR="00A54AF8" w:rsidRPr="00D517EA" w:rsidRDefault="00A54AF8" w:rsidP="00A54AF8">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A54AF8" w:rsidRPr="00903BD0" w:rsidTr="00A54AF8">
        <w:trPr>
          <w:jc w:val="center"/>
        </w:trPr>
        <w:tc>
          <w:tcPr>
            <w:tcW w:w="7054" w:type="dxa"/>
          </w:tcPr>
          <w:p w:rsidR="00A54AF8" w:rsidRPr="00903BD0" w:rsidRDefault="00A54AF8" w:rsidP="00861E00">
            <w:pPr>
              <w:rPr>
                <w:rFonts w:ascii="Arial" w:hAnsi="Arial" w:cs="Arial"/>
                <w:b/>
                <w:sz w:val="20"/>
                <w:szCs w:val="20"/>
              </w:rPr>
            </w:pPr>
            <w:r w:rsidRPr="00903BD0">
              <w:rPr>
                <w:rFonts w:ascii="Arial" w:hAnsi="Arial" w:cs="Arial"/>
                <w:b/>
                <w:sz w:val="20"/>
                <w:szCs w:val="20"/>
              </w:rPr>
              <w:t>Características del Sistema de Contabilidad Gubernamental</w:t>
            </w:r>
          </w:p>
        </w:tc>
        <w:tc>
          <w:tcPr>
            <w:tcW w:w="1924" w:type="dxa"/>
          </w:tcPr>
          <w:p w:rsidR="00A54AF8" w:rsidRPr="00903BD0" w:rsidRDefault="00A54AF8" w:rsidP="00A54AF8">
            <w:pPr>
              <w:jc w:val="center"/>
              <w:rPr>
                <w:rFonts w:ascii="Arial" w:hAnsi="Arial" w:cs="Arial"/>
                <w:b/>
                <w:sz w:val="20"/>
                <w:szCs w:val="20"/>
              </w:rPr>
            </w:pPr>
            <w:r w:rsidRPr="00903BD0">
              <w:rPr>
                <w:rFonts w:ascii="Arial" w:hAnsi="Arial" w:cs="Arial"/>
                <w:b/>
                <w:sz w:val="20"/>
                <w:szCs w:val="20"/>
              </w:rPr>
              <w:t>Cumplidas</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Ser único, uniforme e integrador</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Integrar en forma automática la operación contable y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registros con base acumulativa en base al devengado.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Registre de manera automática y por única vez los momentos contables.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la interrelación automática de los clasificadores presupuestarios, la lista de cuentas y el catálogo de bienes.</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Efectuar en las cuentas contables las etapas del presupuesto en lo relativo al ingreso y al gasto.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Facilitar el registro y control del inventario.</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Generar en tiempo real los estados financieros y de ejecución presupuestal.</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r w:rsidR="00A54AF8" w:rsidRPr="00903BD0" w:rsidTr="00A54AF8">
        <w:trPr>
          <w:jc w:val="center"/>
        </w:trPr>
        <w:tc>
          <w:tcPr>
            <w:tcW w:w="7054" w:type="dxa"/>
          </w:tcPr>
          <w:p w:rsidR="00A54AF8" w:rsidRPr="00903BD0" w:rsidRDefault="00A54AF8" w:rsidP="00A54AF8">
            <w:pPr>
              <w:pStyle w:val="Prrafodelista"/>
              <w:numPr>
                <w:ilvl w:val="0"/>
                <w:numId w:val="3"/>
              </w:numPr>
              <w:rPr>
                <w:rFonts w:ascii="Arial" w:hAnsi="Arial" w:cs="Arial"/>
                <w:sz w:val="20"/>
                <w:szCs w:val="20"/>
              </w:rPr>
            </w:pPr>
            <w:r w:rsidRPr="00903BD0">
              <w:rPr>
                <w:rFonts w:ascii="Arial" w:hAnsi="Arial" w:cs="Arial"/>
                <w:sz w:val="20"/>
                <w:szCs w:val="20"/>
              </w:rPr>
              <w:t>El sistema informático genere la información financiera.</w:t>
            </w:r>
          </w:p>
        </w:tc>
        <w:tc>
          <w:tcPr>
            <w:tcW w:w="1924" w:type="dxa"/>
            <w:vAlign w:val="center"/>
          </w:tcPr>
          <w:p w:rsidR="00A54AF8" w:rsidRPr="00903BD0" w:rsidRDefault="00A54AF8" w:rsidP="00A54AF8">
            <w:pPr>
              <w:jc w:val="center"/>
              <w:rPr>
                <w:rFonts w:ascii="Arial" w:hAnsi="Arial" w:cs="Arial"/>
                <w:sz w:val="20"/>
                <w:szCs w:val="20"/>
              </w:rPr>
            </w:pPr>
            <w:r w:rsidRPr="00903BD0">
              <w:rPr>
                <w:rFonts w:ascii="Arial" w:hAnsi="Arial" w:cs="Arial"/>
                <w:sz w:val="20"/>
                <w:szCs w:val="20"/>
              </w:rPr>
              <w:t>X</w:t>
            </w:r>
          </w:p>
        </w:tc>
      </w:tr>
    </w:tbl>
    <w:p w:rsidR="00A54AF8" w:rsidRPr="005039B7" w:rsidRDefault="00A54AF8" w:rsidP="00A54AF8">
      <w:pPr>
        <w:rPr>
          <w:rFonts w:ascii="Arial" w:hAnsi="Arial" w:cs="Arial"/>
          <w:b/>
        </w:rPr>
      </w:pPr>
    </w:p>
    <w:p w:rsidR="00A54AF8" w:rsidRPr="008C75E0" w:rsidRDefault="00CE6DE0" w:rsidP="00A54AF8">
      <w:pPr>
        <w:rPr>
          <w:rFonts w:ascii="Arial" w:hAnsi="Arial" w:cs="Arial"/>
          <w:b/>
          <w:sz w:val="20"/>
          <w:szCs w:val="20"/>
        </w:rPr>
      </w:pPr>
      <w:r>
        <w:rPr>
          <w:rFonts w:ascii="Arial" w:hAnsi="Arial" w:cs="Arial"/>
          <w:b/>
          <w:sz w:val="20"/>
          <w:szCs w:val="20"/>
        </w:rPr>
        <w:t>6</w:t>
      </w:r>
      <w:r w:rsidR="00A54AF8" w:rsidRPr="00AC1788">
        <w:rPr>
          <w:rFonts w:ascii="Arial" w:hAnsi="Arial" w:cs="Arial"/>
          <w:b/>
          <w:sz w:val="20"/>
          <w:szCs w:val="20"/>
        </w:rPr>
        <w:t xml:space="preserve">.- </w:t>
      </w:r>
      <w:r w:rsidR="00A54AF8" w:rsidRPr="00CE6DE0">
        <w:rPr>
          <w:rFonts w:ascii="Arial" w:hAnsi="Arial" w:cs="Arial"/>
          <w:b/>
        </w:rPr>
        <w:t>P</w:t>
      </w:r>
      <w:r w:rsidRPr="00CE6DE0">
        <w:rPr>
          <w:rFonts w:ascii="Arial" w:hAnsi="Arial" w:cs="Arial"/>
          <w:b/>
        </w:rPr>
        <w:t>olíticas de contabilidad  significativas</w:t>
      </w:r>
      <w:r w:rsidR="00A54AF8" w:rsidRPr="00CE6DE0">
        <w:rPr>
          <w:rFonts w:ascii="Arial" w:hAnsi="Arial" w:cs="Arial"/>
          <w:b/>
        </w:rPr>
        <w:t>.</w:t>
      </w:r>
    </w:p>
    <w:p w:rsidR="003E5431" w:rsidRDefault="00A54AF8" w:rsidP="00A54AF8">
      <w:pPr>
        <w:spacing w:line="360" w:lineRule="auto"/>
        <w:rPr>
          <w:rFonts w:ascii="Arial" w:hAnsi="Arial" w:cs="Arial"/>
          <w:sz w:val="20"/>
          <w:szCs w:val="20"/>
        </w:rPr>
      </w:pPr>
      <w:r w:rsidRPr="00BB77F7">
        <w:rPr>
          <w:rFonts w:ascii="Arial" w:hAnsi="Arial" w:cs="Arial"/>
          <w:sz w:val="20"/>
          <w:szCs w:val="20"/>
        </w:rPr>
        <w:t>El método utilizado para la actualización de los activos (fijo) es el valor de adquisición a su costo histórico, en cuanto a los pasivos actualmente no se cuenta con deudas a corto plazo por valuar.</w:t>
      </w:r>
    </w:p>
    <w:p w:rsidR="00CE6DE0" w:rsidRDefault="003E5431" w:rsidP="00A54AF8">
      <w:pPr>
        <w:rPr>
          <w:rFonts w:ascii="Arial" w:hAnsi="Arial" w:cs="Arial"/>
          <w:b/>
        </w:rPr>
      </w:pPr>
      <w:r>
        <w:rPr>
          <w:rFonts w:ascii="Arial" w:hAnsi="Arial" w:cs="Arial"/>
          <w:b/>
        </w:rPr>
        <w:t xml:space="preserve">7. </w:t>
      </w:r>
      <w:r w:rsidRPr="00CE6DE0">
        <w:rPr>
          <w:rFonts w:ascii="Arial" w:hAnsi="Arial" w:cs="Arial"/>
          <w:b/>
        </w:rPr>
        <w:t>POSICIÓN EN MONEDA EXTRANJERA Y PROTECCIÓN POR RIESGO CAMBIARIO</w:t>
      </w:r>
    </w:p>
    <w:p w:rsidR="00CE6DE0" w:rsidRPr="00CE6DE0" w:rsidRDefault="00CE6DE0" w:rsidP="00CE6DE0">
      <w:pPr>
        <w:jc w:val="both"/>
        <w:rPr>
          <w:rFonts w:ascii="Arial" w:hAnsi="Arial" w:cs="Arial"/>
          <w:b/>
        </w:rPr>
      </w:pPr>
      <w:r w:rsidRPr="00CE6DE0">
        <w:rPr>
          <w:rFonts w:ascii="Arial" w:hAnsi="Arial" w:cs="Arial"/>
          <w:b/>
        </w:rPr>
        <w:t>a) Activo en moneda extrajera</w:t>
      </w:r>
    </w:p>
    <w:p w:rsidR="00CE6DE0" w:rsidRPr="00CE6DE0" w:rsidRDefault="00CE6DE0" w:rsidP="00CE6DE0">
      <w:pPr>
        <w:jc w:val="both"/>
        <w:rPr>
          <w:rFonts w:ascii="Arial" w:hAnsi="Arial" w:cs="Arial"/>
        </w:rPr>
      </w:pPr>
      <w:r w:rsidRPr="00CE6DE0">
        <w:rPr>
          <w:rFonts w:ascii="Arial" w:hAnsi="Arial" w:cs="Arial"/>
        </w:rPr>
        <w:t>-No se tienen activos en moneda extrajera</w:t>
      </w:r>
    </w:p>
    <w:p w:rsidR="00CE6DE0" w:rsidRPr="00CE6DE0" w:rsidRDefault="00CE6DE0" w:rsidP="00CE6DE0">
      <w:pPr>
        <w:jc w:val="both"/>
        <w:rPr>
          <w:rFonts w:ascii="Arial" w:hAnsi="Arial" w:cs="Arial"/>
        </w:rPr>
      </w:pPr>
      <w:r w:rsidRPr="00CE6DE0">
        <w:rPr>
          <w:rFonts w:ascii="Arial" w:hAnsi="Arial" w:cs="Arial"/>
        </w:rPr>
        <w:t>b</w:t>
      </w:r>
      <w:r w:rsidRPr="00CE6DE0">
        <w:rPr>
          <w:rFonts w:ascii="Arial" w:hAnsi="Arial" w:cs="Arial"/>
          <w:b/>
        </w:rPr>
        <w:t>) Pasivos en moneda extranjera</w:t>
      </w:r>
    </w:p>
    <w:p w:rsidR="00CE6DE0" w:rsidRPr="00CE6DE0" w:rsidRDefault="00CE6DE0" w:rsidP="00CE6DE0">
      <w:pPr>
        <w:jc w:val="both"/>
        <w:rPr>
          <w:rFonts w:ascii="Arial" w:hAnsi="Arial" w:cs="Arial"/>
        </w:rPr>
      </w:pPr>
      <w:r w:rsidRPr="00CE6DE0">
        <w:rPr>
          <w:rFonts w:ascii="Arial" w:hAnsi="Arial" w:cs="Arial"/>
        </w:rPr>
        <w:t>-No se tiene pasivos en moneda extrajera</w:t>
      </w:r>
    </w:p>
    <w:p w:rsidR="00CE6DE0" w:rsidRPr="00CE6DE0" w:rsidRDefault="00CE6DE0" w:rsidP="00CE6DE0">
      <w:pPr>
        <w:jc w:val="both"/>
        <w:rPr>
          <w:rFonts w:ascii="Arial" w:hAnsi="Arial" w:cs="Arial"/>
          <w:b/>
        </w:rPr>
      </w:pPr>
      <w:r w:rsidRPr="00CE6DE0">
        <w:rPr>
          <w:rFonts w:ascii="Arial" w:hAnsi="Arial" w:cs="Arial"/>
          <w:b/>
        </w:rPr>
        <w:t>c) Posición en moneda extrajera</w:t>
      </w:r>
    </w:p>
    <w:p w:rsidR="00CE6DE0" w:rsidRPr="00CE6DE0" w:rsidRDefault="00CE6DE0" w:rsidP="00CE6DE0">
      <w:pPr>
        <w:jc w:val="both"/>
        <w:rPr>
          <w:rFonts w:ascii="Arial" w:hAnsi="Arial" w:cs="Arial"/>
        </w:rPr>
      </w:pPr>
      <w:r w:rsidRPr="00CE6DE0">
        <w:rPr>
          <w:rFonts w:ascii="Arial" w:hAnsi="Arial" w:cs="Arial"/>
        </w:rPr>
        <w:t>-No se tienen operaciones en moneda extrajera</w:t>
      </w:r>
    </w:p>
    <w:p w:rsidR="00CE6DE0" w:rsidRPr="00CE6DE0" w:rsidRDefault="00CE6DE0" w:rsidP="00CE6DE0">
      <w:pPr>
        <w:jc w:val="both"/>
        <w:rPr>
          <w:rFonts w:ascii="Arial" w:hAnsi="Arial" w:cs="Arial"/>
          <w:b/>
        </w:rPr>
      </w:pPr>
      <w:r w:rsidRPr="00CE6DE0">
        <w:rPr>
          <w:rFonts w:ascii="Arial" w:hAnsi="Arial" w:cs="Arial"/>
          <w:b/>
        </w:rPr>
        <w:t>d) Tipo de Cambio:</w:t>
      </w:r>
    </w:p>
    <w:p w:rsidR="00CE6DE0"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CE6DE0" w:rsidRDefault="00CE6DE0" w:rsidP="00CE6DE0">
      <w:pPr>
        <w:jc w:val="both"/>
        <w:rPr>
          <w:rFonts w:ascii="Arial" w:hAnsi="Arial" w:cs="Arial"/>
          <w:b/>
        </w:rPr>
      </w:pPr>
      <w:r w:rsidRPr="00CE6DE0">
        <w:rPr>
          <w:rFonts w:ascii="Arial" w:hAnsi="Arial" w:cs="Arial"/>
          <w:b/>
        </w:rPr>
        <w:t>e) Equivalente en moneda nacional:</w:t>
      </w:r>
    </w:p>
    <w:p w:rsidR="003E5431" w:rsidRPr="00CE6DE0" w:rsidRDefault="00CE6DE0" w:rsidP="00CE6DE0">
      <w:pPr>
        <w:jc w:val="both"/>
        <w:rPr>
          <w:rFonts w:ascii="Arial" w:hAnsi="Arial" w:cs="Arial"/>
        </w:rPr>
      </w:pPr>
      <w:r w:rsidRPr="00CE6DE0">
        <w:rPr>
          <w:rFonts w:ascii="Arial" w:hAnsi="Arial" w:cs="Arial"/>
        </w:rPr>
        <w:t>-No se tienen operaciones en moneda extranjera</w:t>
      </w:r>
    </w:p>
    <w:p w:rsidR="00CE6DE0" w:rsidRPr="003E5431" w:rsidRDefault="003E5431" w:rsidP="00CE6DE0">
      <w:pPr>
        <w:jc w:val="both"/>
        <w:rPr>
          <w:rFonts w:ascii="Arial" w:hAnsi="Arial" w:cs="Arial"/>
          <w:b/>
        </w:rPr>
      </w:pPr>
      <w:r>
        <w:rPr>
          <w:rFonts w:ascii="Arial" w:hAnsi="Arial" w:cs="Arial"/>
          <w:b/>
        </w:rPr>
        <w:t>8</w:t>
      </w:r>
      <w:r w:rsidRPr="003E5431">
        <w:rPr>
          <w:rFonts w:ascii="Arial" w:hAnsi="Arial" w:cs="Arial"/>
          <w:b/>
        </w:rPr>
        <w:t>.-REPORTE ANALÍTICO DEL ACTIVO:</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Vida útil o porcentaje de depreciación, deterioro o amortización utilizados en los diferentes tipos de activos:</w:t>
      </w:r>
    </w:p>
    <w:p w:rsidR="003E5431" w:rsidRDefault="003E5431"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8C75E0" w:rsidRDefault="008C75E0" w:rsidP="00CE6DE0">
      <w:pPr>
        <w:jc w:val="both"/>
        <w:rPr>
          <w:rFonts w:ascii="Arial" w:hAnsi="Arial" w:cs="Arial"/>
        </w:rPr>
      </w:pPr>
    </w:p>
    <w:p w:rsidR="003E5431" w:rsidRPr="003E5431" w:rsidRDefault="008B1DF8" w:rsidP="003E5431">
      <w:pPr>
        <w:spacing w:after="101" w:line="240" w:lineRule="exact"/>
        <w:jc w:val="center"/>
        <w:rPr>
          <w:rFonts w:ascii="Arial" w:hAnsi="Arial" w:cs="Arial"/>
          <w:sz w:val="18"/>
          <w:szCs w:val="24"/>
          <w:lang w:val="es-ES" w:eastAsia="es-ES"/>
        </w:rPr>
      </w:pPr>
      <w:r w:rsidRPr="003E5431">
        <w:rPr>
          <w:rFonts w:ascii="Arial" w:hAnsi="Arial" w:cs="Arial"/>
          <w:sz w:val="18"/>
          <w:szCs w:val="24"/>
          <w:lang w:val="es-ES" w:eastAsia="es-ES"/>
        </w:rPr>
        <w:t>“Vida</w:t>
      </w:r>
      <w:r w:rsidR="003E5431" w:rsidRPr="003E5431">
        <w:rPr>
          <w:rFonts w:ascii="Arial" w:hAnsi="Arial" w:cs="Arial"/>
          <w:sz w:val="18"/>
          <w:szCs w:val="24"/>
          <w:lang w:val="es-ES" w:eastAsia="es-ES"/>
        </w:rPr>
        <w:t xml:space="preserve"> </w:t>
      </w:r>
      <w:r w:rsidRPr="003E5431">
        <w:rPr>
          <w:rFonts w:ascii="Arial" w:hAnsi="Arial" w:cs="Arial"/>
          <w:sz w:val="18"/>
          <w:szCs w:val="24"/>
          <w:lang w:val="es-ES" w:eastAsia="es-ES"/>
        </w:rPr>
        <w:t>Útil</w:t>
      </w:r>
      <w:bookmarkStart w:id="0" w:name="_GoBack"/>
      <w:bookmarkEnd w:id="0"/>
      <w:r w:rsidR="003E5431" w:rsidRPr="003E5431">
        <w:rPr>
          <w:rFonts w:ascii="Arial" w:hAnsi="Arial" w:cs="Arial"/>
          <w:sz w:val="18"/>
          <w:szCs w:val="24"/>
          <w:lang w:val="es-ES" w:eastAsia="es-ES"/>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3E5431" w:rsidRPr="003E5431" w:rsidTr="00BB4A14">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3E5431" w:rsidRPr="003E5431" w:rsidRDefault="003E5431" w:rsidP="003E5431">
            <w:pPr>
              <w:spacing w:after="101" w:line="240" w:lineRule="exact"/>
              <w:jc w:val="center"/>
              <w:rPr>
                <w:rFonts w:ascii="Arial" w:hAnsi="Arial" w:cs="Arial"/>
                <w:b/>
                <w:color w:val="000000"/>
                <w:sz w:val="18"/>
                <w:szCs w:val="20"/>
                <w:lang w:eastAsia="es-ES"/>
              </w:rPr>
            </w:pPr>
            <w:r w:rsidRPr="003E5431">
              <w:rPr>
                <w:rFonts w:ascii="Arial" w:hAnsi="Arial" w:cs="Arial"/>
                <w:b/>
                <w:color w:val="000000"/>
                <w:sz w:val="18"/>
                <w:szCs w:val="20"/>
                <w:lang w:eastAsia="es-ES"/>
              </w:rPr>
              <w:t>% de depreciación anual</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INMUEBLES, INFRAESTRUCTURA Y CONSTRUCCIONES EN PROCESO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Viviendas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4</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1.2.3.9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BIENES MUEBLES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1.2.4.1.9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Mobiliario y Equipo Educacional y Recreativo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33.3</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1.2.4.2.9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e Instrumental Médico y de Laboratorio</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1.2.4.3.2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Equipo de Transporte</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40"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1.2.4.4.9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5</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20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Equipo de Defensa y Seguridad</w:t>
            </w:r>
            <w:r w:rsidRPr="003E5431">
              <w:rPr>
                <w:rFonts w:ascii="Arial" w:hAnsi="Arial" w:cs="Arial"/>
                <w:sz w:val="18"/>
                <w:szCs w:val="20"/>
                <w:vertAlign w:val="superscript"/>
                <w:lang w:eastAsia="es-ES"/>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w:t>
            </w:r>
          </w:p>
        </w:tc>
      </w:tr>
      <w:tr w:rsidR="003E5431" w:rsidRPr="003E5431" w:rsidTr="00BB4A14">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16"/>
                <w:lang w:eastAsia="es-ES"/>
              </w:rPr>
            </w:pP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b/>
                <w:color w:val="000000"/>
                <w:sz w:val="18"/>
                <w:szCs w:val="20"/>
                <w:lang w:eastAsia="es-ES"/>
              </w:rPr>
            </w:pPr>
            <w:r w:rsidRPr="003E5431">
              <w:rPr>
                <w:rFonts w:ascii="Arial" w:hAnsi="Arial" w:cs="Arial"/>
                <w:b/>
                <w:color w:val="000000"/>
                <w:sz w:val="18"/>
                <w:szCs w:val="20"/>
                <w:lang w:eastAsia="es-ES"/>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b/>
                <w:color w:val="000000"/>
                <w:sz w:val="18"/>
                <w:szCs w:val="20"/>
                <w:lang w:eastAsia="es-ES"/>
              </w:rPr>
              <w:t>Maquinaria, Otros Equipos y Herramientas</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1.2.4.6.1</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1.2.4.6.2</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1.2.4.6.3</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1.2.4.6.4</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1.2.4.6.5</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1.2.4.6.6</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1.2.4.6.7</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r w:rsidR="003E5431" w:rsidRPr="003E5431" w:rsidTr="00BB4A14">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1.2.4.6.9</w:t>
            </w:r>
          </w:p>
        </w:tc>
        <w:tc>
          <w:tcPr>
            <w:tcW w:w="556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both"/>
              <w:rPr>
                <w:rFonts w:ascii="Arial" w:hAnsi="Arial" w:cs="Arial"/>
                <w:color w:val="000000"/>
                <w:sz w:val="18"/>
                <w:szCs w:val="20"/>
                <w:lang w:eastAsia="es-ES"/>
              </w:rPr>
            </w:pPr>
            <w:r w:rsidRPr="003E5431">
              <w:rPr>
                <w:rFonts w:ascii="Arial" w:hAnsi="Arial" w:cs="Arial"/>
                <w:color w:val="000000"/>
                <w:sz w:val="18"/>
                <w:szCs w:val="20"/>
                <w:lang w:eastAsia="es-ES"/>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c>
          <w:tcPr>
            <w:tcW w:w="1345" w:type="dxa"/>
            <w:tcBorders>
              <w:top w:val="single" w:sz="6" w:space="0" w:color="auto"/>
              <w:left w:val="single" w:sz="6" w:space="0" w:color="auto"/>
              <w:bottom w:val="single" w:sz="6" w:space="0" w:color="auto"/>
              <w:right w:val="single" w:sz="6" w:space="0" w:color="auto"/>
            </w:tcBorders>
            <w:vAlign w:val="center"/>
          </w:tcPr>
          <w:p w:rsidR="003E5431" w:rsidRPr="003E5431" w:rsidRDefault="003E5431" w:rsidP="003E5431">
            <w:pPr>
              <w:spacing w:after="101" w:line="226" w:lineRule="exact"/>
              <w:jc w:val="center"/>
              <w:rPr>
                <w:rFonts w:ascii="Arial" w:hAnsi="Arial" w:cs="Arial"/>
                <w:color w:val="000000"/>
                <w:sz w:val="18"/>
                <w:szCs w:val="20"/>
                <w:lang w:eastAsia="es-ES"/>
              </w:rPr>
            </w:pPr>
            <w:r w:rsidRPr="003E5431">
              <w:rPr>
                <w:rFonts w:ascii="Arial" w:hAnsi="Arial" w:cs="Arial"/>
                <w:color w:val="000000"/>
                <w:sz w:val="18"/>
                <w:szCs w:val="20"/>
                <w:lang w:eastAsia="es-ES"/>
              </w:rPr>
              <w:t>10</w:t>
            </w:r>
          </w:p>
        </w:tc>
      </w:tr>
    </w:tbl>
    <w:p w:rsidR="003E5431" w:rsidRDefault="003E5431" w:rsidP="00CE6DE0">
      <w:pPr>
        <w:jc w:val="both"/>
        <w:rPr>
          <w:rFonts w:ascii="Arial" w:hAnsi="Arial" w:cs="Arial"/>
        </w:rPr>
      </w:pPr>
    </w:p>
    <w:p w:rsidR="00CE6DE0" w:rsidRPr="003E5431" w:rsidRDefault="00CE6DE0" w:rsidP="00CE6DE0">
      <w:pPr>
        <w:jc w:val="both"/>
        <w:rPr>
          <w:rFonts w:ascii="Arial" w:hAnsi="Arial" w:cs="Arial"/>
          <w:b/>
        </w:rPr>
      </w:pPr>
      <w:r w:rsidRPr="003E5431">
        <w:rPr>
          <w:rFonts w:ascii="Arial" w:hAnsi="Arial" w:cs="Arial"/>
          <w:b/>
        </w:rPr>
        <w:t>b)</w:t>
      </w:r>
      <w:r w:rsidR="003E5431" w:rsidRPr="003E5431">
        <w:rPr>
          <w:rFonts w:ascii="Arial" w:hAnsi="Arial" w:cs="Arial"/>
          <w:b/>
        </w:rPr>
        <w:t xml:space="preserve"> </w:t>
      </w:r>
      <w:r w:rsidRPr="003E5431">
        <w:rPr>
          <w:rFonts w:ascii="Arial" w:hAnsi="Arial" w:cs="Arial"/>
          <w:b/>
        </w:rPr>
        <w:t>Importe de los gastos capitalizados en el ejercicio, tanto financieros como de investigación y desarrollo:</w:t>
      </w:r>
    </w:p>
    <w:p w:rsidR="00CE6DE0" w:rsidRPr="00CE6DE0" w:rsidRDefault="00CE6DE0" w:rsidP="00CE6DE0">
      <w:pPr>
        <w:jc w:val="both"/>
        <w:rPr>
          <w:rFonts w:ascii="Arial" w:hAnsi="Arial" w:cs="Arial"/>
        </w:rPr>
      </w:pPr>
      <w:r w:rsidRPr="00CE6DE0">
        <w:rPr>
          <w:rFonts w:ascii="Arial" w:hAnsi="Arial" w:cs="Arial"/>
        </w:rPr>
        <w:t>-No se tienen este tipo de gastos</w:t>
      </w:r>
    </w:p>
    <w:p w:rsidR="00CE6DE0" w:rsidRPr="003E5431" w:rsidRDefault="00CE6DE0" w:rsidP="00CE6DE0">
      <w:pPr>
        <w:jc w:val="both"/>
        <w:rPr>
          <w:rFonts w:ascii="Arial" w:hAnsi="Arial" w:cs="Arial"/>
          <w:b/>
        </w:rPr>
      </w:pPr>
      <w:r w:rsidRPr="003E5431">
        <w:rPr>
          <w:rFonts w:ascii="Arial" w:hAnsi="Arial" w:cs="Arial"/>
          <w:b/>
        </w:rPr>
        <w:t>d)</w:t>
      </w:r>
      <w:r w:rsidR="003E5431" w:rsidRPr="003E5431">
        <w:rPr>
          <w:rFonts w:ascii="Arial" w:hAnsi="Arial" w:cs="Arial"/>
          <w:b/>
        </w:rPr>
        <w:t xml:space="preserve"> </w:t>
      </w:r>
      <w:r w:rsidRPr="003E5431">
        <w:rPr>
          <w:rFonts w:ascii="Arial" w:hAnsi="Arial" w:cs="Arial"/>
          <w:b/>
        </w:rPr>
        <w:t>Riesgos por tipo de cambio o tipo de interés de las inversiones financieras:</w:t>
      </w:r>
    </w:p>
    <w:p w:rsidR="00CE6DE0" w:rsidRPr="00CE6DE0" w:rsidRDefault="003E5431" w:rsidP="00CE6DE0">
      <w:pPr>
        <w:jc w:val="both"/>
        <w:rPr>
          <w:rFonts w:ascii="Arial" w:hAnsi="Arial" w:cs="Arial"/>
        </w:rPr>
      </w:pPr>
      <w:r>
        <w:rPr>
          <w:rFonts w:ascii="Arial" w:hAnsi="Arial" w:cs="Arial"/>
        </w:rPr>
        <w:t>-No s</w:t>
      </w:r>
      <w:r w:rsidR="00CE6DE0" w:rsidRPr="00CE6DE0">
        <w:rPr>
          <w:rFonts w:ascii="Arial" w:hAnsi="Arial" w:cs="Arial"/>
        </w:rPr>
        <w:t>e tienen inversiones financieras en moneda extranjera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Valor activado en el ejercicio de los bienes construidos por la entidad</w:t>
      </w:r>
    </w:p>
    <w:p w:rsidR="00CE6DE0" w:rsidRPr="00CE6DE0" w:rsidRDefault="00CE6DE0" w:rsidP="00CE6DE0">
      <w:pPr>
        <w:jc w:val="both"/>
        <w:rPr>
          <w:rFonts w:ascii="Arial" w:hAnsi="Arial" w:cs="Arial"/>
        </w:rPr>
      </w:pPr>
      <w:r w:rsidRPr="00CE6DE0">
        <w:rPr>
          <w:rFonts w:ascii="Arial" w:hAnsi="Arial" w:cs="Arial"/>
        </w:rPr>
        <w:t>-Los bienes construidos se reconocen dentro del ACTIVO a su costo histórico, de  conformidad con el artículo 29 de la Ley General de Contabilidad Gubernamental</w:t>
      </w:r>
    </w:p>
    <w:p w:rsidR="00CE6DE0" w:rsidRPr="003E5431" w:rsidRDefault="00CE6DE0" w:rsidP="00CE6DE0">
      <w:pPr>
        <w:jc w:val="both"/>
        <w:rPr>
          <w:rFonts w:ascii="Arial" w:hAnsi="Arial" w:cs="Arial"/>
          <w:b/>
        </w:rPr>
      </w:pPr>
      <w:r w:rsidRPr="003E5431">
        <w:rPr>
          <w:rFonts w:ascii="Arial" w:hAnsi="Arial" w:cs="Arial"/>
          <w:b/>
        </w:rPr>
        <w:t>f)</w:t>
      </w:r>
      <w:r w:rsidR="003E5431" w:rsidRPr="003E5431">
        <w:rPr>
          <w:rFonts w:ascii="Arial" w:hAnsi="Arial" w:cs="Arial"/>
          <w:b/>
        </w:rPr>
        <w:t xml:space="preserve"> </w:t>
      </w:r>
      <w:r w:rsidRPr="003E5431">
        <w:rPr>
          <w:rFonts w:ascii="Arial" w:hAnsi="Arial" w:cs="Arial"/>
          <w:b/>
        </w:rPr>
        <w:t>Otras circunstancias de carácter significativo que afecten el activo, tales como bienes en garantía, señalados en embargos, litigios, títulos de inversiones entregados en garantías, baja significativa del valor de inversiones financieras, etc.</w:t>
      </w:r>
    </w:p>
    <w:p w:rsidR="00CE6DE0" w:rsidRPr="00CE6DE0" w:rsidRDefault="00CE6DE0" w:rsidP="00CE6DE0">
      <w:pPr>
        <w:jc w:val="both"/>
        <w:rPr>
          <w:rFonts w:ascii="Arial" w:hAnsi="Arial" w:cs="Arial"/>
        </w:rPr>
      </w:pPr>
      <w:r w:rsidRPr="00CE6DE0">
        <w:rPr>
          <w:rFonts w:ascii="Arial" w:hAnsi="Arial" w:cs="Arial"/>
        </w:rPr>
        <w:t>-No se tienen situaciones importantes que afecten los activos del Ente.</w:t>
      </w:r>
    </w:p>
    <w:p w:rsidR="00CE6DE0" w:rsidRPr="003E5431" w:rsidRDefault="00CE6DE0" w:rsidP="00CE6DE0">
      <w:pPr>
        <w:jc w:val="both"/>
        <w:rPr>
          <w:rFonts w:ascii="Arial" w:hAnsi="Arial" w:cs="Arial"/>
          <w:b/>
        </w:rPr>
      </w:pPr>
      <w:r w:rsidRPr="003E5431">
        <w:rPr>
          <w:rFonts w:ascii="Arial" w:hAnsi="Arial" w:cs="Arial"/>
          <w:b/>
        </w:rPr>
        <w:t>g) Desmantelamiento de activos, procedimientos, implicaciones, efectos contables:</w:t>
      </w:r>
    </w:p>
    <w:p w:rsidR="00CE6DE0" w:rsidRPr="00CE6DE0" w:rsidRDefault="00CE6DE0" w:rsidP="00CE6DE0">
      <w:pPr>
        <w:jc w:val="both"/>
        <w:rPr>
          <w:rFonts w:ascii="Arial" w:hAnsi="Arial" w:cs="Arial"/>
        </w:rPr>
      </w:pPr>
      <w:r w:rsidRPr="00CE6DE0">
        <w:rPr>
          <w:rFonts w:ascii="Arial" w:hAnsi="Arial" w:cs="Arial"/>
        </w:rPr>
        <w:t>-No se tienen desmantelamientos de activos.</w:t>
      </w:r>
    </w:p>
    <w:p w:rsidR="00CE6DE0" w:rsidRPr="003E5431" w:rsidRDefault="003E5431" w:rsidP="00CE6DE0">
      <w:pPr>
        <w:jc w:val="both"/>
        <w:rPr>
          <w:rFonts w:ascii="Arial" w:hAnsi="Arial" w:cs="Arial"/>
          <w:b/>
        </w:rPr>
      </w:pPr>
      <w:proofErr w:type="gramStart"/>
      <w:r w:rsidRPr="003E5431">
        <w:rPr>
          <w:rFonts w:ascii="Arial" w:hAnsi="Arial" w:cs="Arial"/>
          <w:b/>
        </w:rPr>
        <w:t xml:space="preserve">H </w:t>
      </w:r>
      <w:r w:rsidR="00CE6DE0" w:rsidRPr="003E5431">
        <w:rPr>
          <w:rFonts w:ascii="Arial" w:hAnsi="Arial" w:cs="Arial"/>
          <w:b/>
        </w:rPr>
        <w:t>)</w:t>
      </w:r>
      <w:proofErr w:type="gramEnd"/>
      <w:r w:rsidR="00CE6DE0" w:rsidRPr="003E5431">
        <w:rPr>
          <w:rFonts w:ascii="Arial" w:hAnsi="Arial" w:cs="Arial"/>
          <w:b/>
        </w:rPr>
        <w:t>Administración de activos; planeación con el objetivo de que el ente los utilice de manera más efectiva:</w:t>
      </w:r>
    </w:p>
    <w:p w:rsidR="00CE6DE0" w:rsidRPr="00CE6DE0" w:rsidRDefault="00CE6DE0" w:rsidP="00CE6DE0">
      <w:pPr>
        <w:jc w:val="both"/>
        <w:rPr>
          <w:rFonts w:ascii="Arial" w:hAnsi="Arial" w:cs="Arial"/>
        </w:rPr>
      </w:pPr>
      <w:r w:rsidRPr="00CE6DE0">
        <w:rPr>
          <w:rFonts w:ascii="Arial" w:hAnsi="Arial" w:cs="Arial"/>
        </w:rPr>
        <w:t>-Se utilizan los activos con la operación y mantenimiento óptimo.</w:t>
      </w:r>
    </w:p>
    <w:p w:rsidR="00CE6DE0" w:rsidRPr="00CE6DE0" w:rsidRDefault="00CE6DE0" w:rsidP="00CE6DE0">
      <w:pPr>
        <w:jc w:val="both"/>
        <w:rPr>
          <w:rFonts w:ascii="Arial" w:hAnsi="Arial" w:cs="Arial"/>
        </w:rPr>
      </w:pPr>
      <w:r w:rsidRPr="00CE6DE0">
        <w:rPr>
          <w:rFonts w:ascii="Arial" w:hAnsi="Arial" w:cs="Arial"/>
        </w:rPr>
        <w:t>-Adicionalmente, se deben incluir las explicaciones de las principales variaciones en el activo, en cuadros comparativos como sigue:</w:t>
      </w:r>
    </w:p>
    <w:p w:rsidR="00CE6DE0" w:rsidRPr="003E5431" w:rsidRDefault="00CE6DE0" w:rsidP="00CE6DE0">
      <w:pPr>
        <w:jc w:val="both"/>
        <w:rPr>
          <w:rFonts w:ascii="Arial" w:hAnsi="Arial" w:cs="Arial"/>
          <w:b/>
        </w:rPr>
      </w:pPr>
      <w:r w:rsidRPr="003E5431">
        <w:rPr>
          <w:rFonts w:ascii="Arial" w:hAnsi="Arial" w:cs="Arial"/>
          <w:b/>
        </w:rPr>
        <w:t>a)</w:t>
      </w:r>
      <w:r w:rsidR="003E5431" w:rsidRPr="003E5431">
        <w:rPr>
          <w:rFonts w:ascii="Arial" w:hAnsi="Arial" w:cs="Arial"/>
          <w:b/>
        </w:rPr>
        <w:t xml:space="preserve"> </w:t>
      </w:r>
      <w:r w:rsidRPr="003E5431">
        <w:rPr>
          <w:rFonts w:ascii="Arial" w:hAnsi="Arial" w:cs="Arial"/>
          <w:b/>
        </w:rPr>
        <w:t>Inversiones con valores:</w:t>
      </w:r>
    </w:p>
    <w:p w:rsidR="00CE6DE0" w:rsidRPr="00CE6DE0" w:rsidRDefault="00CE6DE0" w:rsidP="00CE6DE0">
      <w:pPr>
        <w:jc w:val="both"/>
        <w:rPr>
          <w:rFonts w:ascii="Arial" w:hAnsi="Arial" w:cs="Arial"/>
        </w:rPr>
      </w:pPr>
      <w:r w:rsidRPr="00CE6DE0">
        <w:rPr>
          <w:rFonts w:ascii="Arial" w:hAnsi="Arial" w:cs="Arial"/>
        </w:rPr>
        <w:t>-No se tienen inversiones en valores</w:t>
      </w:r>
    </w:p>
    <w:p w:rsidR="00CE6DE0" w:rsidRPr="003E5431" w:rsidRDefault="003E5431" w:rsidP="00CE6DE0">
      <w:pPr>
        <w:jc w:val="both"/>
        <w:rPr>
          <w:rFonts w:ascii="Arial" w:hAnsi="Arial" w:cs="Arial"/>
          <w:b/>
        </w:rPr>
      </w:pPr>
      <w:r w:rsidRPr="003E5431">
        <w:rPr>
          <w:rFonts w:ascii="Arial" w:hAnsi="Arial" w:cs="Arial"/>
          <w:b/>
        </w:rPr>
        <w:t>b</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Patrimonio de Organismos descentralizados de control presupuestario indirectos</w:t>
      </w:r>
      <w:r>
        <w:rPr>
          <w:rFonts w:ascii="Arial" w:hAnsi="Arial" w:cs="Arial"/>
          <w:b/>
        </w:rPr>
        <w:t>:</w:t>
      </w:r>
    </w:p>
    <w:p w:rsidR="00CE6DE0" w:rsidRPr="00CE6DE0" w:rsidRDefault="00CE6DE0" w:rsidP="00CE6DE0">
      <w:pPr>
        <w:jc w:val="both"/>
        <w:rPr>
          <w:rFonts w:ascii="Arial" w:hAnsi="Arial" w:cs="Arial"/>
        </w:rPr>
      </w:pPr>
      <w:r w:rsidRPr="00CE6DE0">
        <w:rPr>
          <w:rFonts w:ascii="Arial" w:hAnsi="Arial" w:cs="Arial"/>
        </w:rPr>
        <w:t>-No se tiene patrimonio en organismos descentralizados de control presupuestario indirecto</w:t>
      </w:r>
    </w:p>
    <w:p w:rsidR="00CE6DE0" w:rsidRPr="003E5431" w:rsidRDefault="003E5431" w:rsidP="00CE6DE0">
      <w:pPr>
        <w:jc w:val="both"/>
        <w:rPr>
          <w:rFonts w:ascii="Arial" w:hAnsi="Arial" w:cs="Arial"/>
          <w:b/>
        </w:rPr>
      </w:pPr>
      <w:r w:rsidRPr="003E5431">
        <w:rPr>
          <w:rFonts w:ascii="Arial" w:hAnsi="Arial" w:cs="Arial"/>
          <w:b/>
        </w:rPr>
        <w:t>c</w:t>
      </w:r>
      <w:r w:rsidR="00CE6DE0" w:rsidRPr="003E5431">
        <w:rPr>
          <w:rFonts w:ascii="Arial" w:hAnsi="Arial" w:cs="Arial"/>
          <w:b/>
        </w:rPr>
        <w:t>)</w:t>
      </w:r>
      <w:r w:rsidRPr="003E5431">
        <w:rPr>
          <w:rFonts w:ascii="Arial" w:hAnsi="Arial" w:cs="Arial"/>
          <w:b/>
        </w:rPr>
        <w:t xml:space="preserve"> </w:t>
      </w:r>
      <w:r w:rsidR="00CE6DE0" w:rsidRPr="003E5431">
        <w:rPr>
          <w:rFonts w:ascii="Arial" w:hAnsi="Arial" w:cs="Arial"/>
          <w:b/>
        </w:rPr>
        <w:t>Inversiones en empresas de participación mayoritaria: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empresas</w:t>
      </w:r>
    </w:p>
    <w:p w:rsidR="00CE6DE0" w:rsidRPr="003E5431" w:rsidRDefault="00CE6DE0" w:rsidP="00CE6DE0">
      <w:pPr>
        <w:jc w:val="both"/>
        <w:rPr>
          <w:rFonts w:ascii="Arial" w:hAnsi="Arial" w:cs="Arial"/>
          <w:b/>
        </w:rPr>
      </w:pPr>
      <w:r w:rsidRPr="003E5431">
        <w:rPr>
          <w:rFonts w:ascii="Arial" w:hAnsi="Arial" w:cs="Arial"/>
          <w:b/>
        </w:rPr>
        <w:t>d)</w:t>
      </w:r>
      <w:r w:rsidR="003E5431">
        <w:rPr>
          <w:rFonts w:ascii="Arial" w:hAnsi="Arial" w:cs="Arial"/>
          <w:b/>
        </w:rPr>
        <w:t xml:space="preserve"> </w:t>
      </w:r>
      <w:r w:rsidRPr="003E5431">
        <w:rPr>
          <w:rFonts w:ascii="Arial" w:hAnsi="Arial" w:cs="Arial"/>
          <w:b/>
        </w:rPr>
        <w:t>Inversiones en empresas de participación minoritaria</w:t>
      </w:r>
    </w:p>
    <w:p w:rsidR="00CE6DE0" w:rsidRPr="00CE6DE0" w:rsidRDefault="00CE6DE0" w:rsidP="00CE6DE0">
      <w:pPr>
        <w:jc w:val="both"/>
        <w:rPr>
          <w:rFonts w:ascii="Arial" w:hAnsi="Arial" w:cs="Arial"/>
        </w:rPr>
      </w:pPr>
      <w:r w:rsidRPr="00CE6DE0">
        <w:rPr>
          <w:rFonts w:ascii="Arial" w:hAnsi="Arial" w:cs="Arial"/>
        </w:rPr>
        <w:t>-No se tiene inversión en este tipo de empresa</w:t>
      </w:r>
    </w:p>
    <w:p w:rsidR="00CE6DE0" w:rsidRPr="003E5431" w:rsidRDefault="00CE6DE0" w:rsidP="00CE6DE0">
      <w:pPr>
        <w:jc w:val="both"/>
        <w:rPr>
          <w:rFonts w:ascii="Arial" w:hAnsi="Arial" w:cs="Arial"/>
          <w:b/>
        </w:rPr>
      </w:pPr>
      <w:r w:rsidRPr="003E5431">
        <w:rPr>
          <w:rFonts w:ascii="Arial" w:hAnsi="Arial" w:cs="Arial"/>
          <w:b/>
        </w:rPr>
        <w:t>e)</w:t>
      </w:r>
      <w:r w:rsidR="003E5431" w:rsidRPr="003E5431">
        <w:rPr>
          <w:rFonts w:ascii="Arial" w:hAnsi="Arial" w:cs="Arial"/>
          <w:b/>
        </w:rPr>
        <w:t xml:space="preserve"> </w:t>
      </w:r>
      <w:r w:rsidRPr="003E5431">
        <w:rPr>
          <w:rFonts w:ascii="Arial" w:hAnsi="Arial" w:cs="Arial"/>
          <w:b/>
        </w:rPr>
        <w:t>Patrimonio de organismos descentralizados de control presupuestario directo, según corresponda:</w:t>
      </w:r>
    </w:p>
    <w:p w:rsidR="00CE6DE0" w:rsidRDefault="00CE6DE0" w:rsidP="00CE6DE0">
      <w:pPr>
        <w:jc w:val="both"/>
        <w:rPr>
          <w:rFonts w:ascii="Arial" w:hAnsi="Arial" w:cs="Arial"/>
        </w:rPr>
      </w:pPr>
      <w:r w:rsidRPr="00CE6DE0">
        <w:rPr>
          <w:rFonts w:ascii="Arial" w:hAnsi="Arial" w:cs="Arial"/>
        </w:rPr>
        <w:t>-No se tiene Patrimonio en Organismo descentralizado de control presupuestario</w:t>
      </w:r>
    </w:p>
    <w:p w:rsidR="003E5431" w:rsidRPr="00CE6DE0" w:rsidRDefault="003E5431" w:rsidP="00CE6DE0">
      <w:pPr>
        <w:jc w:val="both"/>
        <w:rPr>
          <w:rFonts w:ascii="Arial" w:hAnsi="Arial" w:cs="Arial"/>
        </w:rPr>
      </w:pPr>
    </w:p>
    <w:p w:rsidR="003E5431" w:rsidRDefault="003E5431" w:rsidP="003E5431">
      <w:pPr>
        <w:rPr>
          <w:rFonts w:ascii="Arial" w:hAnsi="Arial" w:cs="Arial"/>
          <w:b/>
        </w:rPr>
      </w:pPr>
      <w:r w:rsidRPr="00903BD0">
        <w:rPr>
          <w:rFonts w:ascii="Arial" w:eastAsia="Calibri" w:hAnsi="Arial" w:cs="Arial"/>
          <w:b/>
        </w:rPr>
        <w:t>9 FIDEICOMISOS, MANDATOS Y ANÁLOGO</w:t>
      </w:r>
    </w:p>
    <w:p w:rsidR="003E5431" w:rsidRPr="00903BD0" w:rsidRDefault="003E5431" w:rsidP="003E5431">
      <w:pPr>
        <w:rPr>
          <w:rFonts w:ascii="Arial" w:eastAsia="Calibri" w:hAnsi="Arial" w:cs="Arial"/>
          <w:b/>
        </w:rPr>
      </w:pPr>
    </w:p>
    <w:p w:rsidR="003E5431" w:rsidRPr="00903BD0" w:rsidRDefault="003E5431" w:rsidP="003E5431">
      <w:pPr>
        <w:rPr>
          <w:rFonts w:ascii="Arial" w:eastAsia="Calibri" w:hAnsi="Arial" w:cs="Arial"/>
          <w:b/>
        </w:rPr>
      </w:pPr>
      <w:r w:rsidRPr="00903BD0">
        <w:rPr>
          <w:rFonts w:ascii="Arial" w:eastAsia="Calibri" w:hAnsi="Arial" w:cs="Arial"/>
          <w:b/>
        </w:rPr>
        <w:t>a)</w:t>
      </w:r>
      <w:r>
        <w:rPr>
          <w:rFonts w:ascii="Arial" w:hAnsi="Arial" w:cs="Arial"/>
          <w:b/>
        </w:rPr>
        <w:t xml:space="preserve"> </w:t>
      </w:r>
      <w:r w:rsidRPr="00903BD0">
        <w:rPr>
          <w:rFonts w:ascii="Arial" w:eastAsia="Calibri" w:hAnsi="Arial" w:cs="Arial"/>
          <w:b/>
        </w:rPr>
        <w:t>Por ramo administrativo que los reporta</w:t>
      </w:r>
    </w:p>
    <w:p w:rsidR="003E5431" w:rsidRPr="00903BD0" w:rsidRDefault="003E5431" w:rsidP="003E5431">
      <w:pPr>
        <w:rPr>
          <w:rFonts w:ascii="Arial" w:eastAsia="Calibri" w:hAnsi="Arial" w:cs="Arial"/>
        </w:rPr>
      </w:pPr>
      <w:r w:rsidRPr="00903BD0">
        <w:rPr>
          <w:rFonts w:ascii="Arial" w:eastAsia="Calibri" w:hAnsi="Arial" w:cs="Arial"/>
        </w:rPr>
        <w:t>-No se cuenta con fideicomisos, mandatos y análogos.</w:t>
      </w:r>
    </w:p>
    <w:p w:rsidR="003E5431" w:rsidRPr="00903BD0" w:rsidRDefault="003E5431" w:rsidP="003E5431">
      <w:pPr>
        <w:rPr>
          <w:rFonts w:ascii="Arial" w:eastAsia="Calibri" w:hAnsi="Arial" w:cs="Arial"/>
          <w:b/>
        </w:rPr>
      </w:pPr>
      <w:r w:rsidRPr="00903BD0">
        <w:rPr>
          <w:rFonts w:ascii="Arial" w:eastAsia="Calibri" w:hAnsi="Arial" w:cs="Arial"/>
          <w:b/>
        </w:rPr>
        <w:t>b)</w:t>
      </w:r>
      <w:r>
        <w:rPr>
          <w:rFonts w:ascii="Arial" w:hAnsi="Arial" w:cs="Arial"/>
          <w:b/>
        </w:rPr>
        <w:t xml:space="preserve"> </w:t>
      </w:r>
      <w:r w:rsidRPr="00903BD0">
        <w:rPr>
          <w:rFonts w:ascii="Arial" w:eastAsia="Calibri" w:hAnsi="Arial" w:cs="Arial"/>
          <w:b/>
        </w:rPr>
        <w:t>Enlistar los de mayor monto de disponibilidad, relacionando aquellos que conforman el 80% de las disponibilidades.</w:t>
      </w:r>
    </w:p>
    <w:p w:rsidR="00CE6DE0" w:rsidRDefault="003E5431" w:rsidP="00A54AF8">
      <w:pPr>
        <w:rPr>
          <w:rFonts w:ascii="Arial" w:hAnsi="Arial" w:cs="Arial"/>
        </w:rPr>
      </w:pPr>
      <w:r w:rsidRPr="00903BD0">
        <w:rPr>
          <w:rFonts w:ascii="Arial" w:eastAsia="Calibri" w:hAnsi="Arial" w:cs="Arial"/>
        </w:rPr>
        <w:t>-No se cuenta con fideicomisos, mandatos y análogos</w:t>
      </w:r>
    </w:p>
    <w:p w:rsidR="003E5431" w:rsidRPr="003E5431" w:rsidRDefault="003E5431" w:rsidP="00A54AF8">
      <w:pPr>
        <w:rPr>
          <w:rFonts w:ascii="Arial" w:hAnsi="Arial" w:cs="Arial"/>
        </w:rPr>
      </w:pPr>
    </w:p>
    <w:p w:rsidR="00A54AF8" w:rsidRPr="003E5431" w:rsidRDefault="003E5431" w:rsidP="00A54AF8">
      <w:pPr>
        <w:rPr>
          <w:rFonts w:ascii="Arial" w:hAnsi="Arial" w:cs="Arial"/>
          <w:b/>
        </w:rPr>
      </w:pPr>
      <w:r w:rsidRPr="003E5431">
        <w:rPr>
          <w:rFonts w:ascii="Arial" w:hAnsi="Arial" w:cs="Arial"/>
          <w:b/>
        </w:rPr>
        <w:t>10</w:t>
      </w:r>
      <w:r w:rsidR="00A54AF8" w:rsidRPr="003E5431">
        <w:rPr>
          <w:rFonts w:ascii="Arial" w:hAnsi="Arial" w:cs="Arial"/>
          <w:b/>
        </w:rPr>
        <w:t>.-REPORTE</w:t>
      </w:r>
      <w:r w:rsidRPr="003E5431">
        <w:rPr>
          <w:rFonts w:ascii="Arial" w:hAnsi="Arial" w:cs="Arial"/>
          <w:b/>
        </w:rPr>
        <w:t xml:space="preserve"> DE RECAUDACIÓN</w:t>
      </w:r>
      <w:r w:rsidR="00A54AF8" w:rsidRPr="003E5431">
        <w:rPr>
          <w:rFonts w:ascii="Arial" w:hAnsi="Arial" w:cs="Arial"/>
          <w:b/>
        </w:rPr>
        <w:t xml:space="preserve"> DEL COMPORTAMIENTO DE LA  RECAUDACIÓN DE FORMA SEPARADA  LOS INGRESOS  LOCALES  DE LOS FEDERALES.</w:t>
      </w:r>
    </w:p>
    <w:p w:rsidR="00A54AF8" w:rsidRPr="00701583" w:rsidRDefault="00A54AF8" w:rsidP="00A54AF8">
      <w:pPr>
        <w:rPr>
          <w:rFonts w:ascii="Arial" w:hAnsi="Arial" w:cs="Arial"/>
          <w:b/>
          <w:sz w:val="16"/>
          <w:szCs w:val="16"/>
        </w:rPr>
      </w:pPr>
    </w:p>
    <w:tbl>
      <w:tblPr>
        <w:tblW w:w="9676" w:type="dxa"/>
        <w:tblInd w:w="55" w:type="dxa"/>
        <w:tblCellMar>
          <w:left w:w="70" w:type="dxa"/>
          <w:right w:w="70" w:type="dxa"/>
        </w:tblCellMar>
        <w:tblLook w:val="04A0" w:firstRow="1" w:lastRow="0" w:firstColumn="1" w:lastColumn="0" w:noHBand="0" w:noVBand="1"/>
      </w:tblPr>
      <w:tblGrid>
        <w:gridCol w:w="4867"/>
        <w:gridCol w:w="1348"/>
        <w:gridCol w:w="1440"/>
        <w:gridCol w:w="2021"/>
      </w:tblGrid>
      <w:tr w:rsidR="00A54AF8" w:rsidRPr="00903BD0" w:rsidTr="00861E00">
        <w:trPr>
          <w:trHeight w:val="285"/>
        </w:trPr>
        <w:tc>
          <w:tcPr>
            <w:tcW w:w="9676" w:type="dxa"/>
            <w:gridSpan w:val="4"/>
            <w:tcBorders>
              <w:top w:val="nil"/>
              <w:left w:val="nil"/>
              <w:bottom w:val="nil"/>
              <w:right w:val="nil"/>
            </w:tcBorders>
            <w:noWrap/>
            <w:vAlign w:val="bottom"/>
            <w:hideMark/>
          </w:tcPr>
          <w:p w:rsidR="00A54AF8" w:rsidRPr="00903BD0" w:rsidRDefault="00A54AF8" w:rsidP="00861E00">
            <w:pPr>
              <w:rPr>
                <w:rFonts w:ascii="Arial" w:hAnsi="Arial" w:cs="Arial"/>
                <w:bCs/>
                <w:color w:val="000000"/>
                <w:sz w:val="20"/>
                <w:szCs w:val="20"/>
              </w:rPr>
            </w:pPr>
            <w:r w:rsidRPr="00903BD0">
              <w:rPr>
                <w:rFonts w:ascii="Arial" w:hAnsi="Arial" w:cs="Arial"/>
                <w:bCs/>
                <w:color w:val="000000"/>
                <w:sz w:val="20"/>
                <w:szCs w:val="20"/>
              </w:rPr>
              <w:t xml:space="preserve">Ingresos estimados y recaudados correspondientes a los meses de </w:t>
            </w:r>
            <w:r w:rsidR="008C75E0">
              <w:rPr>
                <w:rFonts w:ascii="Arial" w:hAnsi="Arial" w:cs="Arial"/>
                <w:bCs/>
                <w:color w:val="000000"/>
                <w:sz w:val="20"/>
                <w:szCs w:val="20"/>
              </w:rPr>
              <w:t>Octubre</w:t>
            </w:r>
            <w:r w:rsidRPr="00903BD0">
              <w:rPr>
                <w:rFonts w:ascii="Arial" w:hAnsi="Arial" w:cs="Arial"/>
                <w:bCs/>
                <w:color w:val="000000"/>
                <w:sz w:val="20"/>
                <w:szCs w:val="20"/>
              </w:rPr>
              <w:t xml:space="preserve"> a </w:t>
            </w:r>
            <w:r w:rsidR="008C75E0">
              <w:rPr>
                <w:rFonts w:ascii="Arial" w:hAnsi="Arial" w:cs="Arial"/>
                <w:bCs/>
                <w:color w:val="000000"/>
                <w:sz w:val="20"/>
                <w:szCs w:val="20"/>
              </w:rPr>
              <w:t>Diciembre</w:t>
            </w:r>
            <w:r w:rsidRPr="00903BD0">
              <w:rPr>
                <w:rFonts w:ascii="Arial" w:hAnsi="Arial" w:cs="Arial"/>
                <w:bCs/>
                <w:color w:val="000000"/>
                <w:sz w:val="20"/>
                <w:szCs w:val="20"/>
              </w:rPr>
              <w:t xml:space="preserve"> de 2019.</w:t>
            </w:r>
          </w:p>
          <w:p w:rsidR="00A54AF8" w:rsidRPr="00903BD0" w:rsidRDefault="00A54AF8" w:rsidP="00861E00">
            <w:pPr>
              <w:rPr>
                <w:rFonts w:ascii="Arial" w:hAnsi="Arial" w:cs="Arial"/>
                <w:bCs/>
                <w:color w:val="000000"/>
                <w:sz w:val="20"/>
                <w:szCs w:val="20"/>
              </w:rPr>
            </w:pPr>
          </w:p>
        </w:tc>
      </w:tr>
      <w:tr w:rsidR="00A54AF8" w:rsidRPr="00903BD0" w:rsidTr="00861E00">
        <w:trPr>
          <w:trHeight w:val="244"/>
        </w:trPr>
        <w:tc>
          <w:tcPr>
            <w:tcW w:w="4867" w:type="dxa"/>
            <w:tcBorders>
              <w:top w:val="single" w:sz="4" w:space="0" w:color="auto"/>
              <w:left w:val="single" w:sz="4" w:space="0" w:color="auto"/>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COMPORTAMIENTO DE LA RECAUDACION</w:t>
            </w:r>
          </w:p>
        </w:tc>
        <w:tc>
          <w:tcPr>
            <w:tcW w:w="1348"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ESTIMADO</w:t>
            </w:r>
          </w:p>
        </w:tc>
        <w:tc>
          <w:tcPr>
            <w:tcW w:w="1440"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RECAUDADO</w:t>
            </w:r>
          </w:p>
        </w:tc>
        <w:tc>
          <w:tcPr>
            <w:tcW w:w="2021" w:type="dxa"/>
            <w:tcBorders>
              <w:top w:val="single" w:sz="4" w:space="0" w:color="auto"/>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b/>
                <w:color w:val="000000"/>
                <w:sz w:val="20"/>
                <w:szCs w:val="20"/>
              </w:rPr>
            </w:pPr>
            <w:r w:rsidRPr="00903BD0">
              <w:rPr>
                <w:rFonts w:ascii="Arial" w:hAnsi="Arial" w:cs="Arial"/>
                <w:b/>
                <w:color w:val="000000"/>
                <w:sz w:val="20"/>
                <w:szCs w:val="20"/>
              </w:rPr>
              <w:t>VAR. %</w:t>
            </w:r>
          </w:p>
        </w:tc>
      </w:tr>
      <w:tr w:rsidR="00A54AF8" w:rsidRPr="00903BD0" w:rsidTr="00861E00">
        <w:trPr>
          <w:trHeight w:val="417"/>
        </w:trPr>
        <w:tc>
          <w:tcPr>
            <w:tcW w:w="4867" w:type="dxa"/>
            <w:tcBorders>
              <w:top w:val="nil"/>
              <w:left w:val="single" w:sz="4" w:space="0" w:color="auto"/>
              <w:bottom w:val="single" w:sz="4" w:space="0" w:color="auto"/>
              <w:right w:val="single" w:sz="4" w:space="0" w:color="auto"/>
            </w:tcBorders>
            <w:noWrap/>
            <w:vAlign w:val="center"/>
            <w:hideMark/>
          </w:tcPr>
          <w:p w:rsidR="00A54AF8" w:rsidRPr="00903BD0" w:rsidRDefault="00A54AF8" w:rsidP="00861E00">
            <w:pPr>
              <w:rPr>
                <w:rFonts w:ascii="Arial" w:hAnsi="Arial" w:cs="Arial"/>
                <w:color w:val="000000"/>
                <w:sz w:val="20"/>
                <w:szCs w:val="20"/>
              </w:rPr>
            </w:pPr>
            <w:r w:rsidRPr="00903BD0">
              <w:rPr>
                <w:rFonts w:ascii="Arial" w:hAnsi="Arial" w:cs="Arial"/>
                <w:color w:val="000000"/>
                <w:sz w:val="20"/>
                <w:szCs w:val="20"/>
              </w:rPr>
              <w:t>Transferencias  Municipales</w:t>
            </w:r>
          </w:p>
        </w:tc>
        <w:tc>
          <w:tcPr>
            <w:tcW w:w="1348" w:type="dxa"/>
            <w:tcBorders>
              <w:top w:val="nil"/>
              <w:left w:val="nil"/>
              <w:bottom w:val="single" w:sz="4" w:space="0" w:color="auto"/>
              <w:right w:val="single" w:sz="4" w:space="0" w:color="auto"/>
            </w:tcBorders>
            <w:noWrap/>
            <w:vAlign w:val="center"/>
            <w:hideMark/>
          </w:tcPr>
          <w:p w:rsidR="00A54AF8" w:rsidRPr="00903BD0" w:rsidRDefault="00A54AF8" w:rsidP="002247D4">
            <w:pPr>
              <w:jc w:val="center"/>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2247D4">
              <w:rPr>
                <w:rFonts w:ascii="Arial" w:hAnsi="Arial" w:cs="Arial"/>
                <w:color w:val="000000"/>
                <w:sz w:val="20"/>
                <w:szCs w:val="20"/>
              </w:rPr>
              <w:t>31</w:t>
            </w:r>
            <w:r w:rsidR="00E8532F" w:rsidRPr="00903BD0">
              <w:rPr>
                <w:rFonts w:ascii="Arial" w:hAnsi="Arial" w:cs="Arial"/>
                <w:color w:val="000000"/>
                <w:sz w:val="20"/>
                <w:szCs w:val="20"/>
              </w:rPr>
              <w:t>,</w:t>
            </w:r>
            <w:r w:rsidRPr="00903BD0">
              <w:rPr>
                <w:rFonts w:ascii="Arial" w:hAnsi="Arial" w:cs="Arial"/>
                <w:color w:val="000000"/>
                <w:sz w:val="20"/>
                <w:szCs w:val="20"/>
              </w:rPr>
              <w:t>0</w:t>
            </w:r>
            <w:r w:rsidR="002247D4">
              <w:rPr>
                <w:rFonts w:ascii="Arial" w:hAnsi="Arial" w:cs="Arial"/>
                <w:color w:val="000000"/>
                <w:sz w:val="20"/>
                <w:szCs w:val="20"/>
              </w:rPr>
              <w:t>40</w:t>
            </w:r>
            <w:r w:rsidRPr="00903BD0">
              <w:rPr>
                <w:rFonts w:ascii="Arial" w:hAnsi="Arial" w:cs="Arial"/>
                <w:color w:val="000000"/>
                <w:sz w:val="20"/>
                <w:szCs w:val="20"/>
              </w:rPr>
              <w:t>.00</w:t>
            </w:r>
          </w:p>
        </w:tc>
        <w:tc>
          <w:tcPr>
            <w:tcW w:w="1440" w:type="dxa"/>
            <w:tcBorders>
              <w:top w:val="nil"/>
              <w:left w:val="nil"/>
              <w:bottom w:val="single" w:sz="4" w:space="0" w:color="auto"/>
              <w:right w:val="single" w:sz="4" w:space="0" w:color="auto"/>
            </w:tcBorders>
            <w:noWrap/>
            <w:vAlign w:val="center"/>
            <w:hideMark/>
          </w:tcPr>
          <w:p w:rsidR="00A54AF8" w:rsidRPr="00903BD0" w:rsidRDefault="00A54AF8" w:rsidP="002247D4">
            <w:pPr>
              <w:jc w:val="right"/>
              <w:rPr>
                <w:rFonts w:ascii="Arial" w:hAnsi="Arial" w:cs="Arial"/>
                <w:color w:val="000000"/>
                <w:sz w:val="20"/>
                <w:szCs w:val="20"/>
              </w:rPr>
            </w:pPr>
            <w:r w:rsidRPr="00903BD0">
              <w:rPr>
                <w:rFonts w:ascii="Arial" w:hAnsi="Arial" w:cs="Arial"/>
                <w:color w:val="000000"/>
                <w:sz w:val="20"/>
                <w:szCs w:val="20"/>
              </w:rPr>
              <w:t>$</w:t>
            </w:r>
            <w:r w:rsidR="00E8532F" w:rsidRPr="00903BD0">
              <w:rPr>
                <w:rFonts w:ascii="Arial" w:hAnsi="Arial" w:cs="Arial"/>
                <w:color w:val="000000"/>
                <w:sz w:val="20"/>
                <w:szCs w:val="20"/>
              </w:rPr>
              <w:t>1</w:t>
            </w:r>
            <w:r w:rsidR="002247D4">
              <w:rPr>
                <w:rFonts w:ascii="Arial" w:hAnsi="Arial" w:cs="Arial"/>
                <w:color w:val="000000"/>
                <w:sz w:val="20"/>
                <w:szCs w:val="20"/>
              </w:rPr>
              <w:t>31</w:t>
            </w:r>
            <w:r w:rsidRPr="00903BD0">
              <w:rPr>
                <w:rFonts w:ascii="Arial" w:hAnsi="Arial" w:cs="Arial"/>
                <w:color w:val="000000"/>
                <w:sz w:val="20"/>
                <w:szCs w:val="20"/>
              </w:rPr>
              <w:t>,0</w:t>
            </w:r>
            <w:r w:rsidR="002247D4">
              <w:rPr>
                <w:rFonts w:ascii="Arial" w:hAnsi="Arial" w:cs="Arial"/>
                <w:color w:val="000000"/>
                <w:sz w:val="20"/>
                <w:szCs w:val="20"/>
              </w:rPr>
              <w:t>40</w:t>
            </w:r>
            <w:r w:rsidRPr="00903BD0">
              <w:rPr>
                <w:rFonts w:ascii="Arial" w:hAnsi="Arial" w:cs="Arial"/>
                <w:color w:val="000000"/>
                <w:sz w:val="20"/>
                <w:szCs w:val="20"/>
              </w:rPr>
              <w:t>.00</w:t>
            </w:r>
          </w:p>
        </w:tc>
        <w:tc>
          <w:tcPr>
            <w:tcW w:w="2021" w:type="dxa"/>
            <w:tcBorders>
              <w:top w:val="nil"/>
              <w:left w:val="nil"/>
              <w:bottom w:val="single" w:sz="4" w:space="0" w:color="auto"/>
              <w:right w:val="single" w:sz="4" w:space="0" w:color="auto"/>
            </w:tcBorders>
            <w:noWrap/>
            <w:vAlign w:val="center"/>
            <w:hideMark/>
          </w:tcPr>
          <w:p w:rsidR="00A54AF8" w:rsidRPr="00903BD0" w:rsidRDefault="00A54AF8" w:rsidP="00861E00">
            <w:pPr>
              <w:jc w:val="center"/>
              <w:rPr>
                <w:rFonts w:ascii="Arial" w:hAnsi="Arial" w:cs="Arial"/>
                <w:color w:val="000000"/>
                <w:sz w:val="20"/>
                <w:szCs w:val="20"/>
              </w:rPr>
            </w:pPr>
            <w:r w:rsidRPr="00903BD0">
              <w:rPr>
                <w:rFonts w:ascii="Arial" w:hAnsi="Arial" w:cs="Arial"/>
                <w:color w:val="000000"/>
                <w:sz w:val="20"/>
                <w:szCs w:val="20"/>
              </w:rPr>
              <w:t>0.00%</w:t>
            </w:r>
          </w:p>
        </w:tc>
      </w:tr>
    </w:tbl>
    <w:p w:rsidR="00A54AF8" w:rsidRDefault="00A54AF8" w:rsidP="00A54AF8">
      <w:pPr>
        <w:rPr>
          <w:rFonts w:ascii="Arial" w:hAnsi="Arial" w:cs="Arial"/>
          <w:b/>
        </w:rPr>
      </w:pPr>
    </w:p>
    <w:p w:rsidR="003E5431" w:rsidRPr="003E5431" w:rsidRDefault="003E5431" w:rsidP="003E5431">
      <w:pPr>
        <w:rPr>
          <w:rFonts w:ascii="Arial" w:hAnsi="Arial" w:cs="Arial"/>
          <w:b/>
        </w:rPr>
      </w:pPr>
      <w:r w:rsidRPr="003E5431">
        <w:rPr>
          <w:rFonts w:ascii="Arial" w:hAnsi="Arial" w:cs="Arial"/>
          <w:b/>
        </w:rPr>
        <w:t>11</w:t>
      </w:r>
      <w:r>
        <w:rPr>
          <w:rFonts w:ascii="Arial" w:hAnsi="Arial" w:cs="Arial"/>
          <w:b/>
        </w:rPr>
        <w:t>.-</w:t>
      </w:r>
      <w:r w:rsidRPr="003E5431">
        <w:rPr>
          <w:rFonts w:ascii="Arial" w:hAnsi="Arial" w:cs="Arial"/>
          <w:b/>
        </w:rPr>
        <w:t>INFORMACIÓN SOBRE LA DEUDA Y EL REPORTE ANALÍTICO DE LA DEUDA</w:t>
      </w:r>
    </w:p>
    <w:p w:rsidR="003E5431" w:rsidRPr="003E5431" w:rsidRDefault="003E5431" w:rsidP="003E5431">
      <w:pPr>
        <w:rPr>
          <w:rFonts w:ascii="Arial" w:hAnsi="Arial" w:cs="Arial"/>
          <w:b/>
        </w:rPr>
      </w:pPr>
      <w:r w:rsidRPr="003E5431">
        <w:rPr>
          <w:rFonts w:ascii="Arial" w:hAnsi="Arial" w:cs="Arial"/>
          <w:b/>
        </w:rPr>
        <w:t>a)</w:t>
      </w:r>
      <w:r>
        <w:rPr>
          <w:rFonts w:ascii="Arial" w:hAnsi="Arial" w:cs="Arial"/>
          <w:b/>
        </w:rPr>
        <w:t xml:space="preserve"> </w:t>
      </w:r>
      <w:r w:rsidRPr="003E5431">
        <w:rPr>
          <w:rFonts w:ascii="Arial" w:hAnsi="Arial" w:cs="Arial"/>
          <w:b/>
        </w:rPr>
        <w:t>Utilizar el menos los siguientes indicadores: Deuda respecto al PIB y deuda respecto a la recaudación, tomando como mínimo un período igual o menor a 5 años.</w:t>
      </w:r>
    </w:p>
    <w:p w:rsidR="003E5431" w:rsidRPr="003E5431" w:rsidRDefault="003E5431" w:rsidP="003E5431">
      <w:pPr>
        <w:rPr>
          <w:rFonts w:ascii="Arial" w:hAnsi="Arial" w:cs="Arial"/>
        </w:rPr>
      </w:pPr>
      <w:r w:rsidRPr="003E5431">
        <w:rPr>
          <w:rFonts w:ascii="Arial" w:hAnsi="Arial" w:cs="Arial"/>
        </w:rPr>
        <w:t>-No se tiene deuda</w:t>
      </w:r>
    </w:p>
    <w:p w:rsidR="003E5431" w:rsidRPr="003E5431" w:rsidRDefault="003E5431" w:rsidP="003E5431">
      <w:pPr>
        <w:rPr>
          <w:rFonts w:ascii="Arial" w:hAnsi="Arial" w:cs="Arial"/>
          <w:b/>
        </w:rPr>
      </w:pPr>
      <w:r w:rsidRPr="003E5431">
        <w:rPr>
          <w:rFonts w:ascii="Arial" w:hAnsi="Arial" w:cs="Arial"/>
          <w:b/>
        </w:rPr>
        <w:t>b)</w:t>
      </w:r>
      <w:r>
        <w:rPr>
          <w:rFonts w:ascii="Arial" w:hAnsi="Arial" w:cs="Arial"/>
          <w:b/>
        </w:rPr>
        <w:t xml:space="preserve"> </w:t>
      </w:r>
      <w:r w:rsidRPr="003E5431">
        <w:rPr>
          <w:rFonts w:ascii="Arial" w:hAnsi="Arial" w:cs="Arial"/>
          <w:b/>
        </w:rPr>
        <w:t>Información de manera agrupada por tipo de valor gubernamental o instrumento financiero en la que se considere intereses, comisiones, tasa, perfil de vencimientos y otros gastos de la deuda.</w:t>
      </w:r>
    </w:p>
    <w:p w:rsidR="003E5431" w:rsidRDefault="003E5431" w:rsidP="003E5431">
      <w:pPr>
        <w:rPr>
          <w:rFonts w:ascii="Arial" w:hAnsi="Arial" w:cs="Arial"/>
        </w:rPr>
      </w:pPr>
      <w:r w:rsidRPr="003E5431">
        <w:rPr>
          <w:rFonts w:ascii="Arial" w:hAnsi="Arial" w:cs="Arial"/>
        </w:rPr>
        <w:t>-No se tiene deuda</w:t>
      </w:r>
    </w:p>
    <w:p w:rsidR="003E5431" w:rsidRPr="00903BD0" w:rsidRDefault="003E5431" w:rsidP="003E5431">
      <w:pPr>
        <w:rPr>
          <w:rFonts w:ascii="Arial" w:eastAsia="Calibri" w:hAnsi="Arial" w:cs="Arial"/>
          <w:b/>
        </w:rPr>
      </w:pPr>
      <w:r>
        <w:rPr>
          <w:rFonts w:ascii="Arial" w:hAnsi="Arial" w:cs="Arial"/>
          <w:b/>
        </w:rPr>
        <w:t>12.-</w:t>
      </w:r>
      <w:r w:rsidRPr="00903BD0">
        <w:rPr>
          <w:rFonts w:ascii="Arial" w:eastAsia="Calibri" w:hAnsi="Arial" w:cs="Arial"/>
          <w:b/>
        </w:rPr>
        <w:t>CALIFICACIONES OTORGADAS</w:t>
      </w:r>
    </w:p>
    <w:p w:rsidR="003E5431" w:rsidRPr="00903BD0" w:rsidRDefault="003E5431" w:rsidP="003E5431">
      <w:pPr>
        <w:rPr>
          <w:rFonts w:ascii="Arial" w:eastAsia="Calibri" w:hAnsi="Arial" w:cs="Arial"/>
        </w:rPr>
      </w:pPr>
      <w:r w:rsidRPr="00903BD0">
        <w:rPr>
          <w:rFonts w:ascii="Arial" w:eastAsia="Calibri" w:hAnsi="Arial" w:cs="Arial"/>
        </w:rPr>
        <w:t>-No se cuenta con calificaciones otorgadas o certificaciones</w:t>
      </w:r>
    </w:p>
    <w:p w:rsidR="003E5431" w:rsidRPr="003E5431" w:rsidRDefault="003E5431" w:rsidP="003E5431">
      <w:pPr>
        <w:rPr>
          <w:rFonts w:ascii="Arial" w:hAnsi="Arial" w:cs="Arial"/>
        </w:rPr>
      </w:pPr>
    </w:p>
    <w:p w:rsidR="00D504E9" w:rsidRPr="00D504E9" w:rsidRDefault="003E5431" w:rsidP="00D504E9">
      <w:pPr>
        <w:jc w:val="both"/>
        <w:rPr>
          <w:rFonts w:ascii="Arial" w:hAnsi="Arial" w:cs="Arial"/>
          <w:b/>
          <w:lang w:eastAsia="en-US"/>
        </w:rPr>
      </w:pPr>
      <w:r w:rsidRPr="00D504E9">
        <w:rPr>
          <w:rFonts w:ascii="Arial" w:hAnsi="Arial" w:cs="Arial"/>
          <w:b/>
          <w:lang w:eastAsia="en-US"/>
        </w:rPr>
        <w:t>13. PROCESO DE MEJORA:</w:t>
      </w:r>
    </w:p>
    <w:p w:rsidR="00D504E9" w:rsidRPr="00D504E9" w:rsidRDefault="00D504E9" w:rsidP="00D504E9">
      <w:pPr>
        <w:jc w:val="both"/>
        <w:rPr>
          <w:rFonts w:ascii="Arial" w:hAnsi="Arial" w:cs="Arial"/>
          <w:lang w:eastAsia="en-US"/>
        </w:rPr>
      </w:pPr>
      <w:r w:rsidRPr="00D504E9">
        <w:rPr>
          <w:rFonts w:ascii="Arial" w:hAnsi="Arial" w:cs="Arial"/>
          <w:lang w:eastAsia="en-US"/>
        </w:rPr>
        <w:t>Se informará de:</w:t>
      </w:r>
    </w:p>
    <w:p w:rsidR="00D504E9" w:rsidRPr="00D504E9" w:rsidRDefault="00D504E9" w:rsidP="00D504E9">
      <w:pPr>
        <w:jc w:val="both"/>
        <w:rPr>
          <w:rFonts w:ascii="Arial" w:hAnsi="Arial" w:cs="Arial"/>
          <w:b/>
          <w:lang w:eastAsia="en-US"/>
        </w:rPr>
      </w:pPr>
      <w:r w:rsidRPr="00D504E9">
        <w:rPr>
          <w:rFonts w:ascii="Arial" w:hAnsi="Arial" w:cs="Arial"/>
          <w:b/>
          <w:lang w:eastAsia="en-US"/>
        </w:rPr>
        <w:t>a) Principales Políticas de control interno:</w:t>
      </w:r>
    </w:p>
    <w:p w:rsidR="00D504E9" w:rsidRPr="00D504E9" w:rsidRDefault="00D504E9" w:rsidP="00D504E9">
      <w:pPr>
        <w:jc w:val="both"/>
        <w:rPr>
          <w:rFonts w:ascii="Arial" w:hAnsi="Arial" w:cs="Arial"/>
          <w:lang w:eastAsia="en-US"/>
        </w:rPr>
      </w:pPr>
      <w:r w:rsidRPr="00D504E9">
        <w:rPr>
          <w:rFonts w:ascii="Arial" w:hAnsi="Arial" w:cs="Arial"/>
          <w:b/>
          <w:lang w:eastAsia="en-US"/>
        </w:rPr>
        <w:tab/>
      </w:r>
      <w:r w:rsidRPr="00D504E9">
        <w:rPr>
          <w:rFonts w:ascii="Arial" w:hAnsi="Arial" w:cs="Arial"/>
          <w:lang w:eastAsia="en-US"/>
        </w:rPr>
        <w:t>Apego al presupuesto con racionalidad y transparencia</w:t>
      </w:r>
    </w:p>
    <w:p w:rsidR="00D504E9" w:rsidRPr="00D504E9" w:rsidRDefault="00D504E9" w:rsidP="00D504E9">
      <w:pPr>
        <w:jc w:val="both"/>
        <w:rPr>
          <w:rFonts w:ascii="Arial" w:hAnsi="Arial" w:cs="Arial"/>
          <w:b/>
          <w:lang w:eastAsia="en-US"/>
        </w:rPr>
      </w:pPr>
      <w:r w:rsidRPr="00D504E9">
        <w:rPr>
          <w:rFonts w:ascii="Arial" w:hAnsi="Arial" w:cs="Arial"/>
          <w:b/>
          <w:lang w:eastAsia="en-US"/>
        </w:rPr>
        <w:t>b) Medidas de desempeño financiero, metas y alcance: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Racionar el uso de los recursos, sobre todo en el primer semestre del año para alcanzar el cumplimiento de las funciones para el ejercicio completo.</w:t>
      </w:r>
    </w:p>
    <w:p w:rsidR="00D504E9" w:rsidRPr="00D504E9" w:rsidRDefault="00D504E9" w:rsidP="00D504E9">
      <w:pPr>
        <w:jc w:val="both"/>
        <w:rPr>
          <w:rFonts w:ascii="Arial" w:hAnsi="Arial" w:cs="Arial"/>
          <w:b/>
          <w:lang w:eastAsia="en-US"/>
        </w:rPr>
      </w:pPr>
      <w:r w:rsidRPr="00D504E9">
        <w:rPr>
          <w:rFonts w:ascii="Arial" w:hAnsi="Arial" w:cs="Arial"/>
          <w:b/>
          <w:lang w:eastAsia="en-US"/>
        </w:rPr>
        <w:t>14. Información por Segmentos:</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Toda la información del Ente, está procesada y se encuentra disponible por Unidad Responsable de realizar las funciones propias.</w:t>
      </w:r>
    </w:p>
    <w:p w:rsidR="00D504E9" w:rsidRPr="00D504E9" w:rsidRDefault="00D504E9" w:rsidP="00D504E9">
      <w:pPr>
        <w:jc w:val="both"/>
        <w:rPr>
          <w:rFonts w:ascii="Arial" w:hAnsi="Arial" w:cs="Arial"/>
          <w:b/>
          <w:lang w:eastAsia="en-US"/>
        </w:rPr>
      </w:pPr>
      <w:r w:rsidRPr="00D504E9">
        <w:rPr>
          <w:rFonts w:ascii="Arial" w:hAnsi="Arial" w:cs="Arial"/>
          <w:b/>
          <w:lang w:eastAsia="en-US"/>
        </w:rPr>
        <w:t>15. Eventos Posteriores al Cierre:</w:t>
      </w:r>
    </w:p>
    <w:p w:rsidR="00D504E9" w:rsidRPr="00D504E9" w:rsidRDefault="00D504E9" w:rsidP="00D504E9">
      <w:pPr>
        <w:ind w:left="709"/>
        <w:jc w:val="both"/>
        <w:rPr>
          <w:rFonts w:ascii="Arial" w:hAnsi="Arial" w:cs="Arial"/>
          <w:lang w:eastAsia="en-US"/>
        </w:rPr>
      </w:pPr>
      <w:r w:rsidRPr="00D504E9">
        <w:rPr>
          <w:rFonts w:ascii="Arial" w:hAnsi="Arial" w:cs="Arial"/>
          <w:lang w:eastAsia="en-US"/>
        </w:rPr>
        <w:t>El ente público no tiene hechos ocurridos en el período posterior al que informa, que proporcionen mayor evidencia sobre eventos que le afectan  económicamente y que no se conocían a la fecha de cierre.</w:t>
      </w:r>
    </w:p>
    <w:p w:rsidR="00D504E9" w:rsidRPr="00D504E9" w:rsidRDefault="00D504E9" w:rsidP="00D504E9">
      <w:pPr>
        <w:jc w:val="both"/>
        <w:rPr>
          <w:rFonts w:ascii="Arial" w:hAnsi="Arial" w:cs="Arial"/>
          <w:b/>
          <w:lang w:eastAsia="en-US"/>
        </w:rPr>
      </w:pPr>
      <w:r w:rsidRPr="00D504E9">
        <w:rPr>
          <w:rFonts w:ascii="Arial" w:hAnsi="Arial" w:cs="Arial"/>
          <w:b/>
          <w:lang w:eastAsia="en-US"/>
        </w:rPr>
        <w:t>16. Partes Relacionadas:</w:t>
      </w:r>
    </w:p>
    <w:p w:rsidR="00EC1CCE" w:rsidRPr="00D504E9" w:rsidRDefault="00D504E9" w:rsidP="00D504E9">
      <w:pPr>
        <w:ind w:left="709"/>
        <w:jc w:val="both"/>
        <w:rPr>
          <w:rFonts w:ascii="Arial" w:hAnsi="Arial" w:cs="Arial"/>
          <w:lang w:eastAsia="en-US"/>
        </w:rPr>
      </w:pPr>
      <w:r w:rsidRPr="00D504E9">
        <w:rPr>
          <w:rFonts w:ascii="Arial" w:hAnsi="Arial" w:cs="Arial"/>
          <w:lang w:eastAsia="en-US"/>
        </w:rPr>
        <w:t>No existen partes relacionadas que pudieran ejercer influencia significativa sobre la toma de decisiones financieras y operativas.</w:t>
      </w:r>
    </w:p>
    <w:p w:rsidR="00EC1CCE" w:rsidRPr="00EC1CCE" w:rsidRDefault="00EC1CCE" w:rsidP="00EC1CCE">
      <w:pPr>
        <w:jc w:val="both"/>
        <w:rPr>
          <w:rFonts w:ascii="Arial" w:hAnsi="Arial" w:cs="Arial"/>
          <w:b/>
          <w:lang w:eastAsia="en-US"/>
        </w:rPr>
      </w:pPr>
      <w:r w:rsidRPr="00EC1CCE">
        <w:rPr>
          <w:rFonts w:ascii="Arial" w:hAnsi="Arial" w:cs="Arial"/>
          <w:b/>
          <w:lang w:eastAsia="en-US"/>
        </w:rPr>
        <w:t>17.</w:t>
      </w:r>
      <w:r w:rsidR="00D504E9">
        <w:rPr>
          <w:rFonts w:ascii="Arial" w:hAnsi="Arial" w:cs="Arial"/>
          <w:b/>
          <w:lang w:eastAsia="en-US"/>
        </w:rPr>
        <w:t xml:space="preserve"> </w:t>
      </w:r>
      <w:r w:rsidRPr="00EC1CCE">
        <w:rPr>
          <w:rFonts w:ascii="Arial" w:hAnsi="Arial" w:cs="Arial"/>
          <w:b/>
          <w:lang w:eastAsia="en-US"/>
        </w:rPr>
        <w:t xml:space="preserve">Responsabilidad Sobre la </w:t>
      </w:r>
      <w:r w:rsidR="003E5431" w:rsidRPr="00EC1CCE">
        <w:rPr>
          <w:rFonts w:ascii="Arial" w:hAnsi="Arial" w:cs="Arial"/>
          <w:b/>
          <w:lang w:eastAsia="en-US"/>
        </w:rPr>
        <w:t>Presentación</w:t>
      </w:r>
      <w:r w:rsidRPr="00EC1CCE">
        <w:rPr>
          <w:rFonts w:ascii="Arial" w:hAnsi="Arial" w:cs="Arial"/>
          <w:b/>
          <w:lang w:eastAsia="en-US"/>
        </w:rPr>
        <w:t xml:space="preserve"> Razonable de la Información Contable:</w:t>
      </w:r>
    </w:p>
    <w:p w:rsidR="00EC1CCE" w:rsidRPr="00EC1CCE" w:rsidRDefault="00EC1CCE" w:rsidP="00EC1CCE">
      <w:pPr>
        <w:rPr>
          <w:rFonts w:ascii="Arial" w:hAnsi="Arial" w:cs="Arial"/>
          <w:lang w:eastAsia="en-US"/>
        </w:rPr>
      </w:pPr>
      <w:r w:rsidRPr="00EC1CCE">
        <w:rPr>
          <w:rFonts w:ascii="Arial" w:hAnsi="Arial" w:cs="Arial"/>
          <w:lang w:eastAsia="en-US"/>
        </w:rPr>
        <w:t xml:space="preserve">La información Contable </w:t>
      </w:r>
      <w:r w:rsidR="003E5431">
        <w:rPr>
          <w:rFonts w:ascii="Arial" w:hAnsi="Arial" w:cs="Arial"/>
          <w:lang w:eastAsia="en-US"/>
        </w:rPr>
        <w:t>h</w:t>
      </w:r>
      <w:r w:rsidRPr="00EC1CCE">
        <w:rPr>
          <w:rFonts w:ascii="Arial" w:hAnsi="Arial" w:cs="Arial"/>
          <w:lang w:eastAsia="en-US"/>
        </w:rPr>
        <w:t>a sido firmada en cada página e incluye al final la leyenda: “Bajo protesta de decir verdad declaramos que los Estados Financieros y sus notas, son razonablemente correctos y son responsabilidad del emisor”.</w:t>
      </w: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EC1EB2"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0"/>
          <w:szCs w:val="10"/>
        </w:rPr>
      </w:pPr>
    </w:p>
    <w:p w:rsidR="00A54AF8" w:rsidRPr="005039B7" w:rsidRDefault="00A54AF8" w:rsidP="00A54A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color w:val="000000"/>
          <w:sz w:val="15"/>
        </w:rPr>
      </w:pPr>
      <w:r>
        <w:rPr>
          <w:rFonts w:ascii="Arial" w:hAnsi="Arial" w:cs="Arial"/>
          <w:color w:val="000000"/>
          <w:sz w:val="15"/>
        </w:rPr>
        <w:t>Bajo protesta de decir verdad declaramos que los Estados Financieros y sus Notas, son razonablemente correctos y son responsabilidad del emisor</w:t>
      </w:r>
    </w:p>
    <w:p w:rsidR="00A54AF8" w:rsidRPr="005039B7" w:rsidRDefault="00A54AF8" w:rsidP="00A54AF8">
      <w:pPr>
        <w:rPr>
          <w:rFonts w:ascii="Arial" w:hAnsi="Arial" w:cs="Arial"/>
          <w:b/>
        </w:rPr>
      </w:pPr>
    </w:p>
    <w:p w:rsidR="00A54AF8" w:rsidRPr="005039B7" w:rsidRDefault="00A54AF8" w:rsidP="00A54AF8">
      <w:pPr>
        <w:rPr>
          <w:rFonts w:ascii="Arial" w:hAnsi="Arial" w:cs="Arial"/>
          <w:b/>
          <w:sz w:val="36"/>
          <w:szCs w:val="36"/>
        </w:rPr>
      </w:pPr>
    </w:p>
    <w:tbl>
      <w:tblPr>
        <w:tblW w:w="0" w:type="auto"/>
        <w:tblLook w:val="04A0" w:firstRow="1" w:lastRow="0" w:firstColumn="1" w:lastColumn="0" w:noHBand="0" w:noVBand="1"/>
      </w:tblPr>
      <w:tblGrid>
        <w:gridCol w:w="3794"/>
        <w:gridCol w:w="1701"/>
        <w:gridCol w:w="3483"/>
      </w:tblGrid>
      <w:tr w:rsidR="00A54AF8" w:rsidRPr="00903BD0" w:rsidTr="00A54AF8">
        <w:tc>
          <w:tcPr>
            <w:tcW w:w="3794"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Arq. Aarón Meza Ramírez</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b/>
                <w:sz w:val="20"/>
                <w:szCs w:val="20"/>
              </w:rPr>
            </w:pPr>
            <w:r w:rsidRPr="00903BD0">
              <w:rPr>
                <w:rFonts w:ascii="Arial" w:hAnsi="Arial" w:cs="Arial"/>
                <w:b/>
                <w:sz w:val="20"/>
                <w:szCs w:val="20"/>
              </w:rPr>
              <w:t>Ing. Jesús José Báez Pérez</w:t>
            </w:r>
          </w:p>
        </w:tc>
      </w:tr>
      <w:tr w:rsidR="00A54AF8" w:rsidRPr="00903BD0" w:rsidTr="00A54AF8">
        <w:tc>
          <w:tcPr>
            <w:tcW w:w="3794" w:type="dxa"/>
          </w:tcPr>
          <w:p w:rsidR="00A54AF8" w:rsidRPr="00903BD0" w:rsidRDefault="00A54AF8" w:rsidP="00A54AF8">
            <w:pPr>
              <w:jc w:val="center"/>
              <w:rPr>
                <w:rFonts w:ascii="Arial" w:hAnsi="Arial" w:cs="Arial"/>
                <w:b/>
                <w:sz w:val="18"/>
                <w:szCs w:val="18"/>
              </w:rPr>
            </w:pPr>
            <w:r w:rsidRPr="00903BD0">
              <w:rPr>
                <w:rFonts w:ascii="Arial" w:hAnsi="Arial" w:cs="Arial"/>
                <w:sz w:val="18"/>
                <w:szCs w:val="18"/>
              </w:rPr>
              <w:t>Director General</w:t>
            </w:r>
          </w:p>
        </w:tc>
        <w:tc>
          <w:tcPr>
            <w:tcW w:w="1701" w:type="dxa"/>
          </w:tcPr>
          <w:p w:rsidR="00A54AF8" w:rsidRPr="00903BD0" w:rsidRDefault="00A54AF8" w:rsidP="00861E00">
            <w:pPr>
              <w:rPr>
                <w:rFonts w:ascii="Arial" w:hAnsi="Arial" w:cs="Arial"/>
                <w:b/>
                <w:sz w:val="20"/>
                <w:szCs w:val="20"/>
              </w:rPr>
            </w:pPr>
          </w:p>
        </w:tc>
        <w:tc>
          <w:tcPr>
            <w:tcW w:w="3483" w:type="dxa"/>
          </w:tcPr>
          <w:p w:rsidR="00A54AF8" w:rsidRPr="00903BD0" w:rsidRDefault="00E8532F" w:rsidP="00A54AF8">
            <w:pPr>
              <w:jc w:val="center"/>
              <w:rPr>
                <w:rFonts w:ascii="Arial" w:hAnsi="Arial" w:cs="Arial"/>
                <w:sz w:val="18"/>
                <w:szCs w:val="18"/>
              </w:rPr>
            </w:pPr>
            <w:r w:rsidRPr="00903BD0">
              <w:rPr>
                <w:rFonts w:ascii="Arial" w:hAnsi="Arial" w:cs="Arial"/>
                <w:sz w:val="18"/>
                <w:szCs w:val="18"/>
              </w:rPr>
              <w:t>Presidente Ejecutivo del Consejo de IMPLAN</w:t>
            </w:r>
          </w:p>
        </w:tc>
      </w:tr>
    </w:tbl>
    <w:p w:rsidR="00A54AF8" w:rsidRPr="00875756" w:rsidRDefault="00A54AF8" w:rsidP="00A54AF8">
      <w:pPr>
        <w:rPr>
          <w:rFonts w:ascii="Arial Narrow" w:hAnsi="Arial Narrow"/>
          <w:b/>
          <w:sz w:val="18"/>
          <w:szCs w:val="18"/>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pPr>
        <w:widowControl w:val="0"/>
        <w:autoSpaceDE w:val="0"/>
        <w:autoSpaceDN w:val="0"/>
        <w:adjustRightInd w:val="0"/>
        <w:spacing w:after="0" w:line="240" w:lineRule="auto"/>
        <w:rPr>
          <w:rFonts w:ascii="Arial" w:hAnsi="Arial" w:cs="Arial"/>
          <w:sz w:val="24"/>
          <w:szCs w:val="24"/>
        </w:rPr>
      </w:pPr>
    </w:p>
    <w:p w:rsidR="00A54AF8" w:rsidRDefault="00A54AF8" w:rsidP="00A54AF8">
      <w:pPr>
        <w:widowControl w:val="0"/>
        <w:autoSpaceDE w:val="0"/>
        <w:autoSpaceDN w:val="0"/>
        <w:adjustRightInd w:val="0"/>
        <w:spacing w:after="0" w:line="240" w:lineRule="auto"/>
        <w:rPr>
          <w:rFonts w:ascii="Arial" w:hAnsi="Arial" w:cs="Arial"/>
          <w:sz w:val="24"/>
          <w:szCs w:val="24"/>
        </w:rPr>
      </w:pPr>
    </w:p>
    <w:sectPr w:rsidR="00A54AF8">
      <w:type w:val="continuous"/>
      <w:pgSz w:w="12242" w:h="15842"/>
      <w:pgMar w:top="230" w:right="336" w:bottom="231" w:left="2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3F" w:rsidRDefault="00E2013F" w:rsidP="003E5431">
      <w:pPr>
        <w:spacing w:after="0" w:line="240" w:lineRule="auto"/>
      </w:pPr>
      <w:r>
        <w:separator/>
      </w:r>
    </w:p>
  </w:endnote>
  <w:endnote w:type="continuationSeparator" w:id="0">
    <w:p w:rsidR="00E2013F" w:rsidRDefault="00E2013F" w:rsidP="003E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3F" w:rsidRDefault="00E2013F" w:rsidP="003E5431">
      <w:pPr>
        <w:spacing w:after="0" w:line="240" w:lineRule="auto"/>
      </w:pPr>
      <w:r>
        <w:separator/>
      </w:r>
    </w:p>
  </w:footnote>
  <w:footnote w:type="continuationSeparator" w:id="0">
    <w:p w:rsidR="00E2013F" w:rsidRDefault="00E2013F" w:rsidP="003E5431">
      <w:pPr>
        <w:spacing w:after="0" w:line="240" w:lineRule="auto"/>
      </w:pPr>
      <w:r>
        <w:continuationSeparator/>
      </w:r>
    </w:p>
  </w:footnote>
  <w:footnote w:id="1">
    <w:p w:rsidR="003E5431" w:rsidRDefault="003E5431" w:rsidP="003E5431">
      <w:pPr>
        <w:pStyle w:val="Textonotapie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968"/>
    <w:multiLevelType w:val="hybridMultilevel"/>
    <w:tmpl w:val="260A9BA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3CC21B81"/>
    <w:multiLevelType w:val="hybridMultilevel"/>
    <w:tmpl w:val="BD38A112"/>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563506E5"/>
    <w:multiLevelType w:val="hybridMultilevel"/>
    <w:tmpl w:val="5F90A1F6"/>
    <w:lvl w:ilvl="0" w:tplc="9D0AFC4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732821A3"/>
    <w:multiLevelType w:val="hybridMultilevel"/>
    <w:tmpl w:val="9BC20A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379"/>
    <w:rsid w:val="000670D0"/>
    <w:rsid w:val="002247D4"/>
    <w:rsid w:val="003D7D9A"/>
    <w:rsid w:val="003E5431"/>
    <w:rsid w:val="00455D0C"/>
    <w:rsid w:val="005039B7"/>
    <w:rsid w:val="00586B4D"/>
    <w:rsid w:val="005C148F"/>
    <w:rsid w:val="006B0583"/>
    <w:rsid w:val="00701583"/>
    <w:rsid w:val="007A031F"/>
    <w:rsid w:val="007A32FA"/>
    <w:rsid w:val="00825B0A"/>
    <w:rsid w:val="00861E00"/>
    <w:rsid w:val="00875756"/>
    <w:rsid w:val="008B1DF8"/>
    <w:rsid w:val="008C75E0"/>
    <w:rsid w:val="00903BD0"/>
    <w:rsid w:val="00941DB6"/>
    <w:rsid w:val="009A34B7"/>
    <w:rsid w:val="009F1996"/>
    <w:rsid w:val="00A30B4A"/>
    <w:rsid w:val="00A54AF8"/>
    <w:rsid w:val="00AC1788"/>
    <w:rsid w:val="00AE5457"/>
    <w:rsid w:val="00B848B6"/>
    <w:rsid w:val="00BB77F7"/>
    <w:rsid w:val="00BD6E17"/>
    <w:rsid w:val="00BF5280"/>
    <w:rsid w:val="00C5560A"/>
    <w:rsid w:val="00C55BD5"/>
    <w:rsid w:val="00CA62D4"/>
    <w:rsid w:val="00CE6DE0"/>
    <w:rsid w:val="00D354B1"/>
    <w:rsid w:val="00D504E9"/>
    <w:rsid w:val="00D517EA"/>
    <w:rsid w:val="00D62866"/>
    <w:rsid w:val="00D76F8C"/>
    <w:rsid w:val="00DA5889"/>
    <w:rsid w:val="00E2013F"/>
    <w:rsid w:val="00E715CF"/>
    <w:rsid w:val="00E8532F"/>
    <w:rsid w:val="00EC1CCE"/>
    <w:rsid w:val="00EC1EB2"/>
    <w:rsid w:val="00F21379"/>
    <w:rsid w:val="00FE0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AF8"/>
    <w:pPr>
      <w:spacing w:after="0" w:line="240" w:lineRule="auto"/>
      <w:ind w:left="720"/>
      <w:contextualSpacing/>
    </w:pPr>
    <w:rPr>
      <w:sz w:val="24"/>
      <w:szCs w:val="24"/>
      <w:lang w:val="es-ES_tradnl" w:eastAsia="es-ES"/>
    </w:rPr>
  </w:style>
  <w:style w:type="table" w:styleId="Tablaconcuadrcula">
    <w:name w:val="Table Grid"/>
    <w:basedOn w:val="Tablanormal"/>
    <w:uiPriority w:val="59"/>
    <w:rsid w:val="00A54AF8"/>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54AF8"/>
    <w:rPr>
      <w:rFonts w:cs="Times New Roman"/>
      <w:color w:val="0000FF"/>
      <w:u w:val="single"/>
    </w:rPr>
  </w:style>
  <w:style w:type="paragraph" w:customStyle="1" w:styleId="Textonotapie1">
    <w:name w:val="Texto nota pie1"/>
    <w:basedOn w:val="Normal"/>
    <w:next w:val="Textonotapie"/>
    <w:link w:val="TextonotapieCar"/>
    <w:uiPriority w:val="99"/>
    <w:semiHidden/>
    <w:unhideWhenUsed/>
    <w:rsid w:val="003E5431"/>
    <w:pPr>
      <w:autoSpaceDE w:val="0"/>
      <w:autoSpaceDN w:val="0"/>
      <w:adjustRightInd w:val="0"/>
      <w:spacing w:after="0" w:line="240" w:lineRule="auto"/>
    </w:pPr>
    <w:rPr>
      <w:rFonts w:ascii="Arial" w:hAnsi="Arial" w:cs="Arial"/>
      <w:sz w:val="20"/>
      <w:szCs w:val="20"/>
      <w:lang w:val="en-US" w:eastAsia="x-none"/>
    </w:rPr>
  </w:style>
  <w:style w:type="character" w:customStyle="1" w:styleId="TextonotapieCar">
    <w:name w:val="Texto nota pie Car"/>
    <w:link w:val="Textonotapie1"/>
    <w:uiPriority w:val="99"/>
    <w:semiHidden/>
    <w:locked/>
    <w:rsid w:val="003E5431"/>
    <w:rPr>
      <w:rFonts w:ascii="Arial" w:hAnsi="Arial" w:cs="Arial"/>
      <w:sz w:val="20"/>
      <w:szCs w:val="20"/>
      <w:lang w:val="en-US" w:eastAsia="x-none"/>
    </w:rPr>
  </w:style>
  <w:style w:type="paragraph" w:styleId="Textonotapie">
    <w:name w:val="footnote text"/>
    <w:basedOn w:val="Normal"/>
    <w:link w:val="TextonotapieCar1"/>
    <w:uiPriority w:val="99"/>
    <w:semiHidden/>
    <w:unhideWhenUsed/>
    <w:rsid w:val="003E5431"/>
    <w:rPr>
      <w:sz w:val="20"/>
      <w:szCs w:val="20"/>
    </w:rPr>
  </w:style>
  <w:style w:type="character" w:customStyle="1" w:styleId="TextonotapieCar1">
    <w:name w:val="Texto nota pie Car1"/>
    <w:link w:val="Textonotapie"/>
    <w:uiPriority w:val="99"/>
    <w:semiHidden/>
    <w:rsid w:val="003E5431"/>
    <w:rPr>
      <w:sz w:val="20"/>
      <w:szCs w:val="20"/>
    </w:rPr>
  </w:style>
  <w:style w:type="paragraph" w:styleId="Textodeglobo">
    <w:name w:val="Balloon Text"/>
    <w:basedOn w:val="Normal"/>
    <w:link w:val="TextodegloboCar"/>
    <w:uiPriority w:val="99"/>
    <w:semiHidden/>
    <w:unhideWhenUsed/>
    <w:rsid w:val="005C148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C1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2795">
      <w:bodyDiv w:val="1"/>
      <w:marLeft w:val="0"/>
      <w:marRight w:val="0"/>
      <w:marTop w:val="0"/>
      <w:marBottom w:val="0"/>
      <w:divBdr>
        <w:top w:val="none" w:sz="0" w:space="0" w:color="auto"/>
        <w:left w:val="none" w:sz="0" w:space="0" w:color="auto"/>
        <w:bottom w:val="none" w:sz="0" w:space="0" w:color="auto"/>
        <w:right w:val="none" w:sz="0" w:space="0" w:color="auto"/>
      </w:divBdr>
    </w:div>
    <w:div w:id="1016349466">
      <w:bodyDiv w:val="1"/>
      <w:marLeft w:val="0"/>
      <w:marRight w:val="0"/>
      <w:marTop w:val="0"/>
      <w:marBottom w:val="0"/>
      <w:divBdr>
        <w:top w:val="none" w:sz="0" w:space="0" w:color="auto"/>
        <w:left w:val="none" w:sz="0" w:space="0" w:color="auto"/>
        <w:bottom w:val="none" w:sz="0" w:space="0" w:color="auto"/>
        <w:right w:val="none" w:sz="0" w:space="0" w:color="auto"/>
      </w:divBdr>
    </w:div>
    <w:div w:id="15889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IMPLAN</cp:lastModifiedBy>
  <cp:revision>2</cp:revision>
  <cp:lastPrinted>2022-07-19T15:31:00Z</cp:lastPrinted>
  <dcterms:created xsi:type="dcterms:W3CDTF">2022-07-19T15:31:00Z</dcterms:created>
  <dcterms:modified xsi:type="dcterms:W3CDTF">2022-07-19T15:31:00Z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01C2D35AF44DC8546069FCCFAB82437E8ACBADAC4DA8C9ECB7A0F52D2EE4E0E3C8DC0ACB64F953634758AEA398DED891ECCC9EB45D3F9869637195F1273E2DC1A7A299B99D15BB02862A9A135A2F4920FF15F9FB9DFBF63E60605635991B5125CBA6BF7668DB61C8BF2D03F912ECF5622367907CDF9DA2EE357489123BE3D16</vt:lpwstr>
  </property>
  <property fmtid="{D5CDD505-2E9C-101B-9397-08002B2CF9AE}" pid="3" name="Business Objects Context Information1">
    <vt:lpwstr>1A4F53ABBF0AEBB58C0925FB6602D7E8A0E5CD1E189506A47FECDD5E112D7CEEE772AAF81F43D03AA47AEAD4E60AB8F6173119F181F8EEA377FD902FC0441DF84BCD579156B1AA8326D16830553692424CE02513E1A2363BD52787C01A8BEE0F241E464430C57A8B8682DBB283C6A363E7653BFEC5E5993EB920BD68DE1B75E</vt:lpwstr>
  </property>
  <property fmtid="{D5CDD505-2E9C-101B-9397-08002B2CF9AE}" pid="4" name="Business Objects Context Information2">
    <vt:lpwstr>450173E6009754F0051FA2EAFA73534CF1B2</vt:lpwstr>
  </property>
</Properties>
</file>